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2A" w:rsidRDefault="0002308B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Пояснительная записка </w:t>
      </w:r>
    </w:p>
    <w:p w:rsidR="007B0E2A" w:rsidRDefault="0002308B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сельское поселение Моздокского района на 2023 и на плановый период 2024 и 2025 гг.</w:t>
      </w:r>
    </w:p>
    <w:p w:rsidR="007B0E2A" w:rsidRDefault="007B0E2A">
      <w:pPr>
        <w:spacing w:after="0" w:line="240" w:lineRule="auto"/>
        <w:ind w:left="454"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spacing w:after="0" w:line="240" w:lineRule="auto"/>
        <w:ind w:firstLine="510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Бюджет 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на 2023 год и на плановый период 2024 и 2025 годов, а также представляемые одновременно с ним документы и материалы, подготовлены в соответствии с Положением о бюджет</w:t>
      </w:r>
      <w:r>
        <w:rPr>
          <w:rFonts w:ascii="Bookman Old Style" w:hAnsi="Bookman Old Style"/>
          <w:sz w:val="24"/>
          <w:szCs w:val="24"/>
        </w:rPr>
        <w:t xml:space="preserve">ном процессе 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района, утвержденным</w:t>
      </w:r>
      <w:r w:rsidR="00BC205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с учетом требований Бюджетного кодекса Российской Федерации, стратегических приоритетов бюджетной политики, целей и задач, а также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положений, изло</w:t>
      </w:r>
      <w:r>
        <w:rPr>
          <w:rFonts w:ascii="Bookman Old Style" w:hAnsi="Bookman Old Style"/>
          <w:sz w:val="24"/>
          <w:szCs w:val="24"/>
        </w:rPr>
        <w:t xml:space="preserve">женных в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основных направлениях бюджетной и налоговой политики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на 2023 год и на плановый период 2024-2025 г.г.</w:t>
      </w:r>
    </w:p>
    <w:p w:rsidR="007B0E2A" w:rsidRDefault="007B0E2A">
      <w:pPr>
        <w:spacing w:after="0" w:line="240" w:lineRule="auto"/>
        <w:ind w:left="454"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pStyle w:val="af0"/>
        <w:ind w:lef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Формирование текстовой части  решения «Об утверждении бюджета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муниципального образования – </w:t>
      </w:r>
      <w:proofErr w:type="spellStart"/>
      <w:r>
        <w:rPr>
          <w:rFonts w:ascii="Bookman Old Style" w:hAnsi="Bookman Old Style"/>
          <w:b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b/>
          <w:sz w:val="24"/>
          <w:szCs w:val="24"/>
        </w:rPr>
        <w:t xml:space="preserve">на 2023 год и на  плановый период  2024 и 2025 годов» </w:t>
      </w:r>
    </w:p>
    <w:p w:rsidR="007B0E2A" w:rsidRDefault="007B0E2A">
      <w:pPr>
        <w:ind w:firstLine="601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Общие требования к структуре и содержанию  решения «Об утверждении бюджета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</w:t>
      </w:r>
      <w:r>
        <w:rPr>
          <w:rFonts w:ascii="Bookman Old Style" w:hAnsi="Bookman Old Style"/>
          <w:color w:val="000000" w:themeColor="text1"/>
          <w:sz w:val="24"/>
          <w:szCs w:val="24"/>
        </w:rPr>
        <w:t>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</w:t>
      </w:r>
      <w:r>
        <w:rPr>
          <w:rFonts w:ascii="Bookman Old Style" w:hAnsi="Bookman Old Style"/>
          <w:sz w:val="24"/>
          <w:szCs w:val="24"/>
        </w:rPr>
        <w:t xml:space="preserve"> 2023 год и на  плановый период  2024 и 2025 годов»  установлены ст. 184</w:t>
      </w:r>
      <w:r>
        <w:rPr>
          <w:rFonts w:ascii="Bookman Old Style" w:hAnsi="Bookman Old Style"/>
          <w:sz w:val="24"/>
          <w:szCs w:val="24"/>
          <w:vertAlign w:val="superscript"/>
        </w:rPr>
        <w:t>1</w:t>
      </w:r>
      <w:r>
        <w:rPr>
          <w:rFonts w:ascii="Bookman Old Style" w:hAnsi="Bookman Old Style"/>
          <w:sz w:val="24"/>
          <w:szCs w:val="24"/>
        </w:rPr>
        <w:t xml:space="preserve"> Бюджетного кодекса Российской Федерации, которые применительно к бюджету муниципального поселения конкретизируются ст.5 и 6 решения Собрания</w:t>
      </w:r>
      <w:r>
        <w:rPr>
          <w:rFonts w:ascii="Bookman Old Style" w:hAnsi="Bookman Old Style"/>
          <w:sz w:val="24"/>
          <w:szCs w:val="24"/>
        </w:rPr>
        <w:t xml:space="preserve">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 w:rsidR="00BC205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«Об утверждении Положения о бюджетном процессе в</w:t>
      </w:r>
      <w:proofErr w:type="gramEnd"/>
      <w:r>
        <w:rPr>
          <w:rFonts w:ascii="Bookman Old Style" w:hAnsi="Bookman Old Style"/>
          <w:sz w:val="24"/>
          <w:szCs w:val="24"/>
        </w:rPr>
        <w:t xml:space="preserve"> муниципальном </w:t>
      </w:r>
      <w:proofErr w:type="gramStart"/>
      <w:r>
        <w:rPr>
          <w:rFonts w:ascii="Bookman Old Style" w:hAnsi="Bookman Old Style"/>
          <w:sz w:val="24"/>
          <w:szCs w:val="24"/>
        </w:rPr>
        <w:t>образовании</w:t>
      </w:r>
      <w:proofErr w:type="gramEnd"/>
      <w:r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C205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Республики Северная Осетия - Алания».</w:t>
      </w:r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В соответствии со</w:t>
      </w:r>
      <w:r>
        <w:rPr>
          <w:rFonts w:ascii="Bookman Old Style" w:hAnsi="Bookman Old Style"/>
          <w:sz w:val="24"/>
          <w:szCs w:val="24"/>
        </w:rPr>
        <w:t xml:space="preserve"> статьей 5 решения Собрания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 w:rsidR="00BC205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«Об утверждении Положения о бюджетном процессе в муниципальном образовании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 </w:t>
      </w:r>
      <w:r>
        <w:rPr>
          <w:rFonts w:ascii="Bookman Old Style" w:hAnsi="Bookman Old Style"/>
          <w:sz w:val="24"/>
          <w:szCs w:val="24"/>
        </w:rPr>
        <w:t xml:space="preserve">- Алания»   решения  содержит показатели бюджета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на 2023 год и на плановый период 2024 и 2025 годов.</w:t>
      </w:r>
      <w:proofErr w:type="gramEnd"/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Пунктом 1 статьи 184</w:t>
      </w:r>
      <w:r>
        <w:rPr>
          <w:rFonts w:ascii="Bookman Old Style" w:hAnsi="Bookman Old Style"/>
          <w:sz w:val="24"/>
          <w:szCs w:val="24"/>
          <w:vertAlign w:val="superscript"/>
        </w:rPr>
        <w:t>1</w:t>
      </w:r>
      <w:r>
        <w:rPr>
          <w:rFonts w:ascii="Bookman Old Style" w:hAnsi="Bookman Old Style"/>
          <w:sz w:val="24"/>
          <w:szCs w:val="24"/>
        </w:rPr>
        <w:t xml:space="preserve"> Бюджетного кодекса Российской Федерации и статьей </w:t>
      </w:r>
      <w:r>
        <w:rPr>
          <w:rFonts w:ascii="Bookman Old Style" w:hAnsi="Bookman Old Style"/>
          <w:sz w:val="24"/>
          <w:szCs w:val="24"/>
        </w:rPr>
        <w:t xml:space="preserve">6 решения Собрания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«Об утверждении Положения о бюджетном процессе в муниципальном образовании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 - Алания</w:t>
      </w:r>
      <w:r>
        <w:rPr>
          <w:rFonts w:ascii="Bookman Old Style" w:hAnsi="Bookman Old Style"/>
          <w:sz w:val="24"/>
          <w:szCs w:val="24"/>
        </w:rPr>
        <w:t>»  установлен перечень основных характеристик бюджета, утверждаемых  решением о бюджете: объем доходов, расходов, дефицит бюджета, условно утверждаемые расходы планового периода.</w:t>
      </w:r>
      <w:proofErr w:type="gramEnd"/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 xml:space="preserve">Все указанные параметры  бюджета муниципального образования - 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</w:t>
      </w:r>
      <w:r>
        <w:rPr>
          <w:rFonts w:ascii="Bookman Old Style" w:hAnsi="Bookman Old Style"/>
          <w:color w:val="000000" w:themeColor="text1"/>
          <w:sz w:val="24"/>
          <w:szCs w:val="24"/>
        </w:rPr>
        <w:t>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, являющиеся предметом рассмотрения Собранием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Осетия-Алания  решения о бюджете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</w:t>
      </w:r>
      <w:r>
        <w:rPr>
          <w:rFonts w:ascii="Bookman Old Style" w:hAnsi="Bookman Old Style"/>
          <w:color w:val="000000" w:themeColor="text1"/>
          <w:sz w:val="24"/>
          <w:szCs w:val="24"/>
        </w:rPr>
        <w:t>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, представлены в </w:t>
      </w:r>
      <w:r>
        <w:rPr>
          <w:rFonts w:ascii="Bookman Old Style" w:hAnsi="Bookman Old Style"/>
          <w:b/>
          <w:sz w:val="24"/>
          <w:szCs w:val="24"/>
        </w:rPr>
        <w:t>статье 1</w:t>
      </w:r>
      <w:r>
        <w:rPr>
          <w:rFonts w:ascii="Bookman Old Style" w:hAnsi="Bookman Old Style"/>
          <w:sz w:val="24"/>
          <w:szCs w:val="24"/>
        </w:rPr>
        <w:t xml:space="preserve">  решения Собрания (частью 1 – на 2023 год, частью 2 – на 2024 год и 2025 год).</w:t>
      </w:r>
      <w:proofErr w:type="gramEnd"/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К основным характеристикам бюджета муниципального образовани</w:t>
      </w:r>
      <w:r w:rsidR="00BC205F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</w:t>
      </w:r>
      <w:r>
        <w:rPr>
          <w:rFonts w:ascii="Bookman Old Style" w:hAnsi="Bookman Old Style"/>
          <w:color w:val="000000" w:themeColor="text1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, рассматриваемым  Собранием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Осетия-Алания, также отнесены нормативы распределения доходов между бюджетами поселений и муниципального района, закрепленные Бюджетным кодексом Российской Федерации и Законом Республики Северная Осетия-Алания «О межбюджетных отношения</w:t>
      </w:r>
      <w:r>
        <w:rPr>
          <w:rFonts w:ascii="Bookman Old Style" w:hAnsi="Bookman Old Style"/>
          <w:sz w:val="24"/>
          <w:szCs w:val="24"/>
        </w:rPr>
        <w:t>х в Республике Северная Осетия-Алания», подлежащие утверждению решением Собрания представителей Моздокского района о бюджете муниципального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района. Указанные нормативы предлагается установить </w:t>
      </w:r>
      <w:r>
        <w:rPr>
          <w:rFonts w:ascii="Bookman Old Style" w:hAnsi="Bookman Old Style"/>
          <w:b/>
          <w:sz w:val="24"/>
          <w:szCs w:val="24"/>
        </w:rPr>
        <w:t>статьей 2</w:t>
      </w:r>
      <w:r>
        <w:rPr>
          <w:rFonts w:ascii="Bookman Old Style" w:hAnsi="Bookman Old Style"/>
          <w:sz w:val="24"/>
          <w:szCs w:val="24"/>
        </w:rPr>
        <w:t xml:space="preserve">  решения и приложением 1 к  решению. </w:t>
      </w:r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В соответствии с</w:t>
      </w:r>
      <w:r>
        <w:rPr>
          <w:rFonts w:ascii="Bookman Old Style" w:hAnsi="Bookman Old Style"/>
          <w:sz w:val="24"/>
          <w:szCs w:val="24"/>
        </w:rPr>
        <w:t xml:space="preserve"> требованиями Бюджетного кодекса Российской Федерации </w:t>
      </w:r>
      <w:r>
        <w:rPr>
          <w:rFonts w:ascii="Bookman Old Style" w:hAnsi="Bookman Old Style"/>
          <w:b/>
          <w:sz w:val="24"/>
          <w:szCs w:val="24"/>
        </w:rPr>
        <w:t>статьей 3</w:t>
      </w:r>
      <w:r>
        <w:rPr>
          <w:rFonts w:ascii="Bookman Old Style" w:hAnsi="Bookman Old Style"/>
          <w:sz w:val="24"/>
          <w:szCs w:val="24"/>
        </w:rPr>
        <w:t xml:space="preserve">  решения Собрания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предусмотрено утверждение приложений 6-8, устанавливающих перечень главных администраторов доходов бюдж</w:t>
      </w:r>
      <w:r>
        <w:rPr>
          <w:rFonts w:ascii="Bookman Old Style" w:hAnsi="Bookman Old Style"/>
          <w:sz w:val="24"/>
          <w:szCs w:val="24"/>
        </w:rPr>
        <w:t xml:space="preserve">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и перечень главных администраторов источников финансирования дефицита бюджета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>, а также</w:t>
      </w:r>
      <w:r>
        <w:rPr>
          <w:rFonts w:ascii="Bookman Old Style" w:hAnsi="Bookman Old Style"/>
          <w:sz w:val="24"/>
          <w:szCs w:val="24"/>
        </w:rPr>
        <w:t xml:space="preserve"> перечни закрепляемых за ними доходов и источников финансирования</w:t>
      </w:r>
      <w:proofErr w:type="gramEnd"/>
      <w:r>
        <w:rPr>
          <w:rFonts w:ascii="Bookman Old Style" w:hAnsi="Bookman Old Style"/>
          <w:sz w:val="24"/>
          <w:szCs w:val="24"/>
        </w:rPr>
        <w:t xml:space="preserve"> дефицита бюджета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приложением 4 и 5 к  решению. </w:t>
      </w:r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 xml:space="preserve">Статьей 4 </w:t>
      </w:r>
      <w:r>
        <w:rPr>
          <w:rFonts w:ascii="Bookman Old Style" w:hAnsi="Bookman Old Style"/>
          <w:sz w:val="24"/>
          <w:szCs w:val="24"/>
        </w:rPr>
        <w:t xml:space="preserve"> решения Собрания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в соответствии с требованиями статьи 184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1 </w:t>
      </w:r>
      <w:r>
        <w:rPr>
          <w:rFonts w:ascii="Bookman Old Style" w:hAnsi="Bookman Old Style"/>
          <w:sz w:val="24"/>
          <w:szCs w:val="24"/>
        </w:rPr>
        <w:t xml:space="preserve">Бюджетного кодекса Российской Федерации и статьи 6 решения Собрания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«Об утверждении Положения о бюджетн</w:t>
      </w:r>
      <w:r>
        <w:rPr>
          <w:rFonts w:ascii="Bookman Old Style" w:hAnsi="Bookman Old Style"/>
          <w:sz w:val="24"/>
          <w:szCs w:val="24"/>
        </w:rPr>
        <w:t xml:space="preserve">ом процессе в муниципальном образовании –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 - Алания» предлагается утвердить:</w:t>
      </w:r>
      <w:proofErr w:type="gramEnd"/>
    </w:p>
    <w:p w:rsidR="007B0E2A" w:rsidRDefault="0002308B">
      <w:pPr>
        <w:widowControl w:val="0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общий объем бюджетных ассигнований на исполнение публичных нормативных обязательств на 2023 год и н</w:t>
      </w:r>
      <w:r>
        <w:rPr>
          <w:rFonts w:ascii="Bookman Old Style" w:hAnsi="Bookman Old Style"/>
          <w:sz w:val="24"/>
          <w:szCs w:val="24"/>
        </w:rPr>
        <w:t>а плановый период 2024 и 2025 годов;</w:t>
      </w:r>
    </w:p>
    <w:p w:rsidR="007B0E2A" w:rsidRDefault="0002308B">
      <w:pPr>
        <w:widowControl w:val="0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ведомственную структуру расходов бюджета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на 2023 год согласно приложению 6, на плановый период 2024 и 2025 годов согласно приложению 7;</w:t>
      </w:r>
    </w:p>
    <w:p w:rsidR="007B0E2A" w:rsidRDefault="0002308B">
      <w:pPr>
        <w:widowControl w:val="0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распределение бюджетных ассигнований по разделам и подразделам, </w:t>
      </w:r>
      <w:r>
        <w:rPr>
          <w:rFonts w:ascii="Bookman Old Style" w:hAnsi="Bookman Old Style"/>
          <w:sz w:val="24"/>
          <w:szCs w:val="24"/>
        </w:rPr>
        <w:lastRenderedPageBreak/>
        <w:t xml:space="preserve">целевым статьям, группам и подгруппам </w:t>
      </w:r>
      <w:proofErr w:type="gramStart"/>
      <w:r>
        <w:rPr>
          <w:rFonts w:ascii="Bookman Old Style" w:hAnsi="Bookman Old Style"/>
          <w:sz w:val="24"/>
          <w:szCs w:val="24"/>
        </w:rPr>
        <w:t>видов расходов классификации расходов бюджета муниципального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образования –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на 2023 год согласно прил</w:t>
      </w:r>
      <w:r>
        <w:rPr>
          <w:rFonts w:ascii="Bookman Old Style" w:hAnsi="Bookman Old Style"/>
          <w:sz w:val="24"/>
          <w:szCs w:val="24"/>
        </w:rPr>
        <w:t>ожению 8, на плановый период 2024 и 2025 годов согласно приложению 9;</w:t>
      </w:r>
    </w:p>
    <w:p w:rsidR="007B0E2A" w:rsidRDefault="0002308B">
      <w:pPr>
        <w:widowControl w:val="0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–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>
        <w:rPr>
          <w:rFonts w:ascii="Bookman Old Style" w:hAnsi="Bookman Old Style"/>
          <w:sz w:val="24"/>
          <w:szCs w:val="24"/>
        </w:rPr>
        <w:t>непрограммным</w:t>
      </w:r>
      <w:proofErr w:type="spellEnd"/>
      <w:r>
        <w:rPr>
          <w:rFonts w:ascii="Bookman Old Style" w:hAnsi="Bookman Old Style"/>
          <w:sz w:val="24"/>
          <w:szCs w:val="24"/>
        </w:rPr>
        <w:t xml:space="preserve"> напра</w:t>
      </w:r>
      <w:r>
        <w:rPr>
          <w:rFonts w:ascii="Bookman Old Style" w:hAnsi="Bookman Old Style"/>
          <w:sz w:val="24"/>
          <w:szCs w:val="24"/>
        </w:rPr>
        <w:t xml:space="preserve">влениям деятельности), разделам, подразделам, группам и по группам  видов  расходов классификации расходов бюджета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на 2023 год согласно приложению 10, на плановый период 202</w:t>
      </w:r>
      <w:r>
        <w:rPr>
          <w:rFonts w:ascii="Bookman Old Style" w:hAnsi="Bookman Old Style"/>
          <w:sz w:val="24"/>
          <w:szCs w:val="24"/>
        </w:rPr>
        <w:t>4 и 2025 годов согласно приложению 11;</w:t>
      </w:r>
      <w:proofErr w:type="gramEnd"/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 xml:space="preserve">Статьей 5 </w:t>
      </w:r>
      <w:r>
        <w:rPr>
          <w:rFonts w:ascii="Bookman Old Style" w:hAnsi="Bookman Old Style"/>
          <w:sz w:val="24"/>
          <w:szCs w:val="24"/>
        </w:rPr>
        <w:t xml:space="preserve"> решения Собрания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утверждаются источники финансирования дефицита бюджета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Моздокского района</w:t>
      </w:r>
      <w:r>
        <w:rPr>
          <w:rFonts w:ascii="Bookman Old Style" w:hAnsi="Bookman Old Style"/>
          <w:sz w:val="24"/>
          <w:szCs w:val="24"/>
        </w:rPr>
        <w:t xml:space="preserve"> для отражения показателей бюджета (поступлений и выплат из источников финансирования дефицита бюджета), отнесенных в соответствии с бюджетной классификацией Российской Федерации к источникам финансирования дефицитов бюджетов Российской </w:t>
      </w:r>
      <w:r>
        <w:rPr>
          <w:rFonts w:ascii="Bookman Old Style" w:hAnsi="Bookman Old Style"/>
          <w:sz w:val="24"/>
          <w:szCs w:val="24"/>
        </w:rPr>
        <w:t>Федерации на 2023 год согласно приложению 12, на плановый период 2024 и</w:t>
      </w:r>
      <w:proofErr w:type="gramEnd"/>
      <w:r>
        <w:rPr>
          <w:rFonts w:ascii="Bookman Old Style" w:hAnsi="Bookman Old Style"/>
          <w:sz w:val="24"/>
          <w:szCs w:val="24"/>
        </w:rPr>
        <w:t xml:space="preserve"> 2025 годов согласно приложению 13.</w:t>
      </w:r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 xml:space="preserve">Статья 6 </w:t>
      </w:r>
      <w:r>
        <w:rPr>
          <w:rFonts w:ascii="Bookman Old Style" w:hAnsi="Bookman Old Style"/>
          <w:sz w:val="24"/>
          <w:szCs w:val="24"/>
        </w:rPr>
        <w:t xml:space="preserve">  решения Собрания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регулирует вопросы управления муниципальным внутре</w:t>
      </w:r>
      <w:r>
        <w:rPr>
          <w:rFonts w:ascii="Bookman Old Style" w:hAnsi="Bookman Old Style"/>
          <w:sz w:val="24"/>
          <w:szCs w:val="24"/>
        </w:rPr>
        <w:t xml:space="preserve">нним долгом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>, в том числе предусматривает утверждение в соответствии с требованиями Бюджетного кодекса Российской Федерации  (статьи 108, 108</w:t>
      </w:r>
      <w:r>
        <w:rPr>
          <w:rFonts w:ascii="Bookman Old Style" w:hAnsi="Bookman Old Style"/>
          <w:sz w:val="24"/>
          <w:szCs w:val="24"/>
          <w:vertAlign w:val="superscript"/>
        </w:rPr>
        <w:t>1</w:t>
      </w:r>
      <w:r>
        <w:rPr>
          <w:rFonts w:ascii="Bookman Old Style" w:hAnsi="Bookman Old Style"/>
          <w:sz w:val="24"/>
          <w:szCs w:val="24"/>
        </w:rPr>
        <w:t>, 110 и  110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>) на 2023 год и пла</w:t>
      </w:r>
      <w:r>
        <w:rPr>
          <w:rFonts w:ascii="Bookman Old Style" w:hAnsi="Bookman Old Style"/>
          <w:sz w:val="24"/>
          <w:szCs w:val="24"/>
        </w:rPr>
        <w:t xml:space="preserve">новый период 2024 и 2025 годов </w:t>
      </w:r>
      <w:r>
        <w:rPr>
          <w:rFonts w:ascii="Bookman Old Style" w:hAnsi="Bookman Old Style"/>
          <w:color w:val="000000"/>
          <w:sz w:val="24"/>
          <w:szCs w:val="24"/>
        </w:rPr>
        <w:t xml:space="preserve">предельного объёма, </w:t>
      </w:r>
      <w:r>
        <w:rPr>
          <w:rFonts w:ascii="Bookman Old Style" w:hAnsi="Bookman Old Style"/>
          <w:sz w:val="24"/>
          <w:szCs w:val="24"/>
        </w:rPr>
        <w:t>верхнего предела муниципального долга муниципального образования</w:t>
      </w:r>
      <w:proofErr w:type="gramEnd"/>
      <w:r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по долговым обязательствам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</w:t>
      </w:r>
      <w:r>
        <w:rPr>
          <w:rFonts w:ascii="Bookman Old Style" w:hAnsi="Bookman Old Style"/>
          <w:color w:val="000000" w:themeColor="text1"/>
          <w:sz w:val="24"/>
          <w:szCs w:val="24"/>
        </w:rPr>
        <w:t>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на 1 января 2024 года, 1 января 2025 года, 1 января 2025 года, программы муниципальных внутренних заимствований муниципального образования –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и предельного объема расходов на об</w:t>
      </w:r>
      <w:r>
        <w:rPr>
          <w:rFonts w:ascii="Bookman Old Style" w:hAnsi="Bookman Old Style"/>
          <w:sz w:val="24"/>
          <w:szCs w:val="24"/>
        </w:rPr>
        <w:t>служивание муниципального долга.</w:t>
      </w:r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Статьей 7</w:t>
      </w:r>
      <w:r>
        <w:rPr>
          <w:rFonts w:ascii="Bookman Old Style" w:hAnsi="Bookman Old Style"/>
          <w:sz w:val="24"/>
          <w:szCs w:val="24"/>
        </w:rPr>
        <w:t xml:space="preserve">  решения Собрания представителей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применительно к исполнению бюджета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в 2023 году предлагается определить дополнительные особенности использования бюджетных ассигнований в соответствующих сферах деятельности; требования части 3 статьи 217 Бюджетного кодекса Российской Федерации, устанавливающей перечень оснований для внесен</w:t>
      </w:r>
      <w:r>
        <w:rPr>
          <w:rFonts w:ascii="Bookman Old Style" w:hAnsi="Bookman Old Style"/>
          <w:sz w:val="24"/>
          <w:szCs w:val="24"/>
        </w:rPr>
        <w:t xml:space="preserve">ия </w:t>
      </w:r>
      <w:r>
        <w:rPr>
          <w:rFonts w:ascii="Bookman Old Style" w:hAnsi="Bookman Old Style"/>
          <w:sz w:val="24"/>
          <w:szCs w:val="24"/>
        </w:rPr>
        <w:lastRenderedPageBreak/>
        <w:t>изменений в ходе исполнения бюджетов в показатели сводной бюджетной росписи.</w:t>
      </w:r>
      <w:proofErr w:type="gramEnd"/>
    </w:p>
    <w:p w:rsidR="007B0E2A" w:rsidRDefault="0002308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Наряду с основаниями прямого действия, не требующими дополнительного законодательного регулирования, данный перечень содержит основания, конкретизация которых должна устанавлив</w:t>
      </w:r>
      <w:r>
        <w:rPr>
          <w:rFonts w:ascii="Bookman Old Style" w:hAnsi="Bookman Old Style"/>
          <w:sz w:val="24"/>
          <w:szCs w:val="24"/>
        </w:rPr>
        <w:t xml:space="preserve">аться ежегодным решением о бюджете. К ним относятся основания для использования зарезервированных бюджетных ассигнований в составе утвержденного общего объема расходов и основания, связанные с особенностями исполнения бюджета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</w:t>
      </w:r>
      <w:r>
        <w:rPr>
          <w:rFonts w:ascii="Bookman Old Style" w:hAnsi="Bookman Old Style"/>
          <w:color w:val="000000" w:themeColor="text1"/>
          <w:sz w:val="24"/>
          <w:szCs w:val="24"/>
        </w:rPr>
        <w:t>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сельское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поселения Моздокского района</w:t>
      </w:r>
      <w:r>
        <w:rPr>
          <w:rFonts w:ascii="Bookman Old Style" w:hAnsi="Bookman Old Style"/>
          <w:sz w:val="24"/>
          <w:szCs w:val="24"/>
        </w:rPr>
        <w:t>.</w:t>
      </w:r>
    </w:p>
    <w:p w:rsidR="007B0E2A" w:rsidRDefault="0002308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частью 3 статьи 95 Бюджетного кодекса Российской Федерации проект решения содержит положение о направлении в 2023 году на покрытие временных кассовых разрывов остатков средств бюджета м</w:t>
      </w:r>
      <w:r>
        <w:rPr>
          <w:rFonts w:ascii="Bookman Old Style" w:hAnsi="Bookman Old Style"/>
          <w:sz w:val="24"/>
          <w:szCs w:val="24"/>
        </w:rPr>
        <w:t xml:space="preserve">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на начало года в объеме, определяемом решением (часть 5 статьи 7  решения). </w:t>
      </w:r>
    </w:p>
    <w:p w:rsidR="007B0E2A" w:rsidRDefault="0002308B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Основные характеристики бюджета Администрации местного самоуправления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сельского </w:t>
      </w:r>
      <w:r>
        <w:rPr>
          <w:rFonts w:ascii="Bookman Old Style" w:hAnsi="Bookman Old Style"/>
          <w:sz w:val="24"/>
          <w:szCs w:val="24"/>
        </w:rPr>
        <w:t>поселения на 2023 год и на плановый период 2024 и 2025 годов приведены в таблице №1.</w:t>
      </w:r>
    </w:p>
    <w:p w:rsidR="007B0E2A" w:rsidRDefault="0002308B" w:rsidP="00BC205F">
      <w:pPr>
        <w:tabs>
          <w:tab w:val="left" w:pos="9060"/>
        </w:tabs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>Таблица №1</w:t>
      </w:r>
    </w:p>
    <w:p w:rsidR="007B0E2A" w:rsidRDefault="007B0E2A">
      <w:pPr>
        <w:tabs>
          <w:tab w:val="left" w:pos="9060"/>
        </w:tabs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02308B">
      <w:pPr>
        <w:tabs>
          <w:tab w:val="left" w:pos="9060"/>
        </w:tabs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Основные параметры бюджета </w:t>
      </w:r>
      <w:r>
        <w:rPr>
          <w:rFonts w:ascii="Bookman Old Style" w:hAnsi="Bookman Old Style"/>
          <w:b/>
          <w:i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сельское поселение Моздокского района</w:t>
      </w:r>
      <w:bookmarkStart w:id="0" w:name="OLE_LINK1"/>
      <w:bookmarkEnd w:id="0"/>
    </w:p>
    <w:tbl>
      <w:tblPr>
        <w:tblW w:w="10206" w:type="dxa"/>
        <w:tblInd w:w="216" w:type="dxa"/>
        <w:tblLook w:val="00A0"/>
      </w:tblPr>
      <w:tblGrid>
        <w:gridCol w:w="1227"/>
        <w:gridCol w:w="241"/>
        <w:gridCol w:w="801"/>
        <w:gridCol w:w="545"/>
        <w:gridCol w:w="2372"/>
        <w:gridCol w:w="1700"/>
        <w:gridCol w:w="1707"/>
        <w:gridCol w:w="1613"/>
      </w:tblGrid>
      <w:tr w:rsidR="007B0E2A">
        <w:trPr>
          <w:trHeight w:val="315"/>
        </w:trPr>
        <w:tc>
          <w:tcPr>
            <w:tcW w:w="1226" w:type="dxa"/>
            <w:vAlign w:val="bottom"/>
          </w:tcPr>
          <w:p w:rsidR="007B0E2A" w:rsidRDefault="007B0E2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0E2A" w:rsidRDefault="007B0E2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Align w:val="bottom"/>
          </w:tcPr>
          <w:p w:rsidR="007B0E2A" w:rsidRDefault="007B0E2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7B0E2A" w:rsidRDefault="007B0E2A"/>
        </w:tc>
        <w:tc>
          <w:tcPr>
            <w:tcW w:w="2372" w:type="dxa"/>
          </w:tcPr>
          <w:p w:rsidR="007B0E2A" w:rsidRDefault="007B0E2A"/>
        </w:tc>
        <w:tc>
          <w:tcPr>
            <w:tcW w:w="1700" w:type="dxa"/>
          </w:tcPr>
          <w:p w:rsidR="007B0E2A" w:rsidRDefault="007B0E2A"/>
        </w:tc>
        <w:tc>
          <w:tcPr>
            <w:tcW w:w="1707" w:type="dxa"/>
          </w:tcPr>
          <w:p w:rsidR="007B0E2A" w:rsidRDefault="007B0E2A"/>
        </w:tc>
        <w:tc>
          <w:tcPr>
            <w:tcW w:w="1613" w:type="dxa"/>
          </w:tcPr>
          <w:p w:rsidR="007B0E2A" w:rsidRDefault="007B0E2A"/>
        </w:tc>
      </w:tr>
      <w:tr w:rsidR="007B0E2A">
        <w:trPr>
          <w:trHeight w:val="329"/>
        </w:trPr>
        <w:tc>
          <w:tcPr>
            <w:tcW w:w="28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  <w:p w:rsidR="007B0E2A" w:rsidRDefault="007B0E2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  <w:p w:rsidR="007B0E2A" w:rsidRDefault="007B0E2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Уточненный план </w:t>
            </w:r>
          </w:p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502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Период</w:t>
            </w:r>
          </w:p>
        </w:tc>
      </w:tr>
      <w:tr w:rsidR="007B0E2A">
        <w:trPr>
          <w:trHeight w:val="329"/>
        </w:trPr>
        <w:tc>
          <w:tcPr>
            <w:tcW w:w="28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E2A" w:rsidRDefault="007B0E2A">
            <w:pPr>
              <w:spacing w:after="0" w:line="240" w:lineRule="auto"/>
              <w:ind w:left="454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E2A" w:rsidRDefault="007B0E2A">
            <w:pPr>
              <w:spacing w:after="0" w:line="240" w:lineRule="auto"/>
              <w:ind w:left="454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7B0E2A">
            <w:pPr>
              <w:spacing w:after="0" w:line="240" w:lineRule="auto"/>
              <w:ind w:left="454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B0E2A">
        <w:trPr>
          <w:trHeight w:val="600"/>
        </w:trPr>
        <w:tc>
          <w:tcPr>
            <w:tcW w:w="28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7B0E2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7B0E2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2023 год</w:t>
            </w:r>
          </w:p>
          <w:p w:rsidR="007B0E2A" w:rsidRDefault="007B0E2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2024 год</w:t>
            </w:r>
          </w:p>
          <w:p w:rsidR="007B0E2A" w:rsidRDefault="007B0E2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2025 год</w:t>
            </w:r>
          </w:p>
          <w:p w:rsidR="007B0E2A" w:rsidRDefault="007B0E2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1966,0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2155,0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2287,0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2314,1</w:t>
            </w: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115,1</w:t>
            </w: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совокупный доход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926,0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1026,0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1052,0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1079,0</w:t>
            </w: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-налоги на имущество (землю)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760,0</w:t>
            </w: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t>Доходы, получаемые в виде арендной платы за земельные участки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270,0</w:t>
            </w: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5394,9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5411,6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2087,8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2186,3</w:t>
            </w: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 xml:space="preserve">-дотации бюджетам </w:t>
            </w: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lastRenderedPageBreak/>
              <w:t>поселений на выравнивание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1107,4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1127,8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1082,3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1082,3</w:t>
            </w:r>
          </w:p>
        </w:tc>
      </w:tr>
      <w:tr w:rsidR="007B0E2A">
        <w:trPr>
          <w:trHeight w:val="903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lastRenderedPageBreak/>
              <w:t xml:space="preserve">-субвенции </w:t>
            </w: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бюджетам поселений на ВУС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243,1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289,1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312,7</w:t>
            </w: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ДК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699,7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703,4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791,3</w:t>
            </w:r>
          </w:p>
        </w:tc>
      </w:tr>
      <w:tr w:rsidR="007B0E2A">
        <w:trPr>
          <w:trHeight w:val="315"/>
        </w:trPr>
        <w:tc>
          <w:tcPr>
            <w:tcW w:w="28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выполнение передаваемых</w:t>
            </w:r>
          </w:p>
        </w:tc>
        <w:tc>
          <w:tcPr>
            <w:tcW w:w="23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 w:rsidR="007B0E2A">
        <w:trPr>
          <w:trHeight w:val="351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 w:rsidR="007B0E2A">
        <w:trPr>
          <w:trHeight w:val="351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-субсидии бюджетам</w:t>
            </w:r>
            <w:r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 xml:space="preserve"> поселений на дороги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 w:rsidR="007B0E2A">
        <w:trPr>
          <w:trHeight w:val="351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7360,9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7566,6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4374,8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4500,4</w:t>
            </w:r>
          </w:p>
        </w:tc>
      </w:tr>
    </w:tbl>
    <w:p w:rsidR="007B0E2A" w:rsidRDefault="007B0E2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7B0E2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Доходы муниципального образования -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сельское поселение Моздокского района</w:t>
      </w:r>
    </w:p>
    <w:p w:rsidR="007B0E2A" w:rsidRDefault="0002308B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на 2023 год и на плановый период 2024 и 2025 годов</w:t>
      </w:r>
    </w:p>
    <w:p w:rsidR="007B0E2A" w:rsidRDefault="007B0E2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Доходная часть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на 2023 год и на плановый период 2024 и 2025 годов сформирована с учетом прогноза социально-экономического развития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сельского поселения на 2015-2025 годы, а</w:t>
      </w:r>
      <w:r>
        <w:rPr>
          <w:rFonts w:ascii="Bookman Old Style" w:hAnsi="Bookman Old Style"/>
          <w:sz w:val="24"/>
          <w:szCs w:val="24"/>
        </w:rPr>
        <w:t xml:space="preserve"> также итогов социально-экономического развития 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за 9 месяцев 2021 года, основных направлений налоговой и бюджетной политики 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</w:t>
      </w:r>
      <w:r>
        <w:rPr>
          <w:rFonts w:ascii="Bookman Old Style" w:hAnsi="Bookman Old Style"/>
          <w:sz w:val="24"/>
          <w:szCs w:val="24"/>
        </w:rPr>
        <w:t>ьское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поселение Моздокского района на 2024-2025 годы, ожидаемой оценки поступлений доходов в 2023 году и предложений администраторов доходов на 2024-2025 годы.</w:t>
      </w:r>
    </w:p>
    <w:p w:rsidR="007B0E2A" w:rsidRDefault="0002308B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 расчете объема доходов бюджета муниципального образовани</w:t>
      </w:r>
      <w:proofErr w:type="gramStart"/>
      <w:r>
        <w:rPr>
          <w:rFonts w:ascii="Bookman Old Style" w:hAnsi="Bookman Old Style"/>
          <w:sz w:val="24"/>
          <w:szCs w:val="24"/>
        </w:rPr>
        <w:t>я-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</w:t>
      </w:r>
      <w:r>
        <w:rPr>
          <w:rFonts w:ascii="Bookman Old Style" w:hAnsi="Bookman Old Style"/>
          <w:sz w:val="24"/>
          <w:szCs w:val="24"/>
        </w:rPr>
        <w:t>е Моздокского района учитывались изменения законодательства Российской Федерации Республики Северная Осетия-Алания о налогах и сборах, вступающие в действие с 1 января 2023 года.</w:t>
      </w:r>
    </w:p>
    <w:p w:rsidR="007B0E2A" w:rsidRDefault="0002308B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Налоговые и неналоговые доходы бюджета муниципального образования</w:t>
      </w:r>
      <w:r w:rsidR="00BC205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Виноградне</w:t>
      </w:r>
      <w:r>
        <w:rPr>
          <w:rFonts w:ascii="Bookman Old Style" w:hAnsi="Bookman Old Style"/>
          <w:sz w:val="24"/>
          <w:szCs w:val="24"/>
        </w:rPr>
        <w:t>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в 2023 году прогнозируются в объеме </w:t>
      </w:r>
      <w:r w:rsidRPr="00BC205F">
        <w:rPr>
          <w:rFonts w:ascii="Bookman Old Style" w:hAnsi="Bookman Old Style"/>
          <w:sz w:val="24"/>
          <w:szCs w:val="24"/>
        </w:rPr>
        <w:t>2155,0</w:t>
      </w:r>
      <w:r>
        <w:rPr>
          <w:rFonts w:ascii="Bookman Old Style" w:hAnsi="Bookman Old Style"/>
          <w:sz w:val="24"/>
          <w:szCs w:val="24"/>
        </w:rPr>
        <w:t xml:space="preserve"> тысяч рублей. В структуре доходов бюджета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сельского поселения предусмотрено поступление налоговых доходов в сумме </w:t>
      </w:r>
      <w:r w:rsidRPr="00BC205F">
        <w:rPr>
          <w:rFonts w:ascii="Bookman Old Style" w:hAnsi="Bookman Old Style"/>
          <w:sz w:val="24"/>
          <w:szCs w:val="24"/>
        </w:rPr>
        <w:t>1885,0</w:t>
      </w:r>
      <w:r>
        <w:rPr>
          <w:rFonts w:ascii="Bookman Old Style" w:hAnsi="Bookman Old Style"/>
          <w:sz w:val="24"/>
          <w:szCs w:val="24"/>
        </w:rPr>
        <w:t>тысяч рублей.</w:t>
      </w:r>
    </w:p>
    <w:p w:rsidR="007B0E2A" w:rsidRDefault="0002308B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Прогнозируемый на 2024 год объем доходов составит </w:t>
      </w:r>
      <w:r>
        <w:rPr>
          <w:rFonts w:ascii="Bookman Old Style" w:hAnsi="Bookman Old Style"/>
          <w:sz w:val="24"/>
          <w:szCs w:val="24"/>
        </w:rPr>
        <w:t>2287,0</w:t>
      </w:r>
      <w:r>
        <w:rPr>
          <w:rFonts w:ascii="Bookman Old Style" w:hAnsi="Bookman Old Style"/>
          <w:sz w:val="24"/>
          <w:szCs w:val="24"/>
        </w:rPr>
        <w:t xml:space="preserve"> тысяч рублей, в том числе налоговые  доходы составят  </w:t>
      </w:r>
      <w:r>
        <w:rPr>
          <w:rFonts w:ascii="Bookman Old Style" w:hAnsi="Bookman Old Style"/>
          <w:sz w:val="24"/>
          <w:szCs w:val="24"/>
        </w:rPr>
        <w:t>2017,0</w:t>
      </w:r>
      <w:r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7B0E2A" w:rsidRDefault="0002308B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Прогнозируемый на 2025 год объем доходов составит </w:t>
      </w:r>
      <w:r>
        <w:rPr>
          <w:rFonts w:ascii="Bookman Old Style" w:hAnsi="Bookman Old Style"/>
          <w:sz w:val="24"/>
          <w:szCs w:val="24"/>
        </w:rPr>
        <w:t>2314,1</w:t>
      </w:r>
      <w:r>
        <w:rPr>
          <w:rFonts w:ascii="Bookman Old Style" w:hAnsi="Bookman Old Style"/>
          <w:sz w:val="24"/>
          <w:szCs w:val="24"/>
        </w:rPr>
        <w:t xml:space="preserve"> тысяч рублей, в том числе налоговые  доходы составят  </w:t>
      </w:r>
      <w:r>
        <w:rPr>
          <w:rFonts w:ascii="Bookman Old Style" w:hAnsi="Bookman Old Style"/>
          <w:sz w:val="24"/>
          <w:szCs w:val="24"/>
        </w:rPr>
        <w:t>2044,1</w:t>
      </w:r>
      <w:r>
        <w:rPr>
          <w:rFonts w:ascii="Bookman Old Style" w:hAnsi="Bookman Old Style"/>
          <w:sz w:val="24"/>
          <w:szCs w:val="24"/>
        </w:rPr>
        <w:t xml:space="preserve"> тысяч </w:t>
      </w:r>
      <w:r>
        <w:rPr>
          <w:rFonts w:ascii="Bookman Old Style" w:hAnsi="Bookman Old Style"/>
          <w:sz w:val="24"/>
          <w:szCs w:val="24"/>
        </w:rPr>
        <w:t>рублей.</w:t>
      </w:r>
    </w:p>
    <w:p w:rsidR="007B0E2A" w:rsidRDefault="007B0E2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7B0E2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7B0E2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Особенности расчетов поступлений платежей </w:t>
      </w:r>
    </w:p>
    <w:p w:rsidR="007B0E2A" w:rsidRDefault="0002308B">
      <w:pPr>
        <w:spacing w:after="0" w:line="240" w:lineRule="auto"/>
        <w:ind w:left="454" w:firstLine="708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в бюджет муниципального образования -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сельское поселение Моздокского района по доходным источникам на 2023 год и плановый период 2024 и 2025 годов</w:t>
      </w:r>
    </w:p>
    <w:p w:rsidR="007B0E2A" w:rsidRDefault="007B0E2A">
      <w:pPr>
        <w:spacing w:after="0" w:line="240" w:lineRule="auto"/>
        <w:ind w:left="454" w:firstLine="708"/>
        <w:jc w:val="both"/>
        <w:rPr>
          <w:rFonts w:ascii="Bookman Old Style" w:hAnsi="Bookman Old Style"/>
          <w:i/>
          <w:sz w:val="24"/>
          <w:szCs w:val="24"/>
        </w:rPr>
      </w:pPr>
    </w:p>
    <w:p w:rsidR="007B0E2A" w:rsidRDefault="0002308B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Налог на доходы физических лиц</w:t>
      </w:r>
    </w:p>
    <w:p w:rsidR="007B0E2A" w:rsidRDefault="007B0E2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spacing w:after="0" w:line="240" w:lineRule="auto"/>
        <w:ind w:left="-57"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 поступлений доходов от уплаты налога на доходы физических лиц на 2023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</w:t>
      </w:r>
      <w:r>
        <w:rPr>
          <w:rFonts w:ascii="Bookman Old Style" w:hAnsi="Bookman Old Style"/>
          <w:sz w:val="24"/>
          <w:szCs w:val="24"/>
        </w:rPr>
        <w:t>.</w:t>
      </w:r>
    </w:p>
    <w:p w:rsidR="007B0E2A" w:rsidRDefault="0002308B">
      <w:pPr>
        <w:shd w:val="clear" w:color="auto" w:fill="FFFFFF"/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Поступления налога на доходы физических лиц в бюджет 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по нормативу 2% в 2024 году прогнозируются в объеме </w:t>
      </w:r>
      <w:r>
        <w:rPr>
          <w:rFonts w:ascii="Bookman Old Style" w:hAnsi="Bookman Old Style"/>
          <w:sz w:val="24"/>
          <w:szCs w:val="24"/>
        </w:rPr>
        <w:t>99,0</w:t>
      </w:r>
      <w:r>
        <w:rPr>
          <w:rFonts w:ascii="Bookman Old Style" w:hAnsi="Bookman Old Style"/>
          <w:sz w:val="24"/>
          <w:szCs w:val="24"/>
        </w:rPr>
        <w:t xml:space="preserve"> тысяч рублей. Доля налога на доходы в структуре прогноза нало</w:t>
      </w:r>
      <w:r>
        <w:rPr>
          <w:rFonts w:ascii="Bookman Old Style" w:hAnsi="Bookman Old Style"/>
          <w:sz w:val="24"/>
          <w:szCs w:val="24"/>
        </w:rPr>
        <w:t xml:space="preserve">говых и неналоговых доходов бюджета 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в 2023 году составит </w:t>
      </w:r>
      <w:r>
        <w:rPr>
          <w:rFonts w:ascii="Bookman Old Style" w:hAnsi="Bookman Old Style"/>
          <w:color w:val="000000" w:themeColor="text1"/>
          <w:sz w:val="24"/>
          <w:szCs w:val="24"/>
        </w:rPr>
        <w:t>4,5 %.</w:t>
      </w:r>
    </w:p>
    <w:p w:rsidR="007B0E2A" w:rsidRDefault="0002308B">
      <w:pPr>
        <w:shd w:val="clear" w:color="auto" w:fill="FFFFFF"/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Прогнозируемый объем налога на доходы физических лиц в бюджет 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</w:t>
      </w:r>
      <w:r>
        <w:rPr>
          <w:rFonts w:ascii="Bookman Old Style" w:hAnsi="Bookman Old Style"/>
          <w:sz w:val="24"/>
          <w:szCs w:val="24"/>
        </w:rPr>
        <w:t xml:space="preserve">льское поселение Моздокского района на 2024 год составляет </w:t>
      </w:r>
      <w:r>
        <w:rPr>
          <w:rFonts w:ascii="Bookman Old Style" w:hAnsi="Bookman Old Style"/>
          <w:sz w:val="24"/>
          <w:szCs w:val="24"/>
        </w:rPr>
        <w:t>115,0</w:t>
      </w:r>
      <w:r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7B0E2A" w:rsidRDefault="0002308B">
      <w:pPr>
        <w:shd w:val="clear" w:color="auto" w:fill="FFFFFF"/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Прогнозируемый объем налога на доходы физических лиц  в бюджет 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на 2025 год составляет </w:t>
      </w:r>
      <w:r>
        <w:rPr>
          <w:rFonts w:ascii="Bookman Old Style" w:hAnsi="Bookman Old Style"/>
          <w:sz w:val="24"/>
          <w:szCs w:val="24"/>
        </w:rPr>
        <w:t>115,1</w:t>
      </w:r>
      <w:r>
        <w:rPr>
          <w:rFonts w:ascii="Bookman Old Style" w:hAnsi="Bookman Old Style"/>
          <w:sz w:val="24"/>
          <w:szCs w:val="24"/>
        </w:rPr>
        <w:t xml:space="preserve"> ты</w:t>
      </w:r>
      <w:r>
        <w:rPr>
          <w:rFonts w:ascii="Bookman Old Style" w:hAnsi="Bookman Old Style"/>
          <w:sz w:val="24"/>
          <w:szCs w:val="24"/>
        </w:rPr>
        <w:t>сяч рублей.</w:t>
      </w:r>
    </w:p>
    <w:p w:rsidR="007B0E2A" w:rsidRDefault="007B0E2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02308B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Налоги на совокупный доход</w:t>
      </w:r>
    </w:p>
    <w:p w:rsidR="007B0E2A" w:rsidRDefault="007B0E2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02308B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Поступление налогов на совокупный доход прогнозируется на 2023 год — </w:t>
      </w:r>
      <w:r>
        <w:rPr>
          <w:rFonts w:ascii="Bookman Old Style" w:hAnsi="Bookman Old Style"/>
          <w:sz w:val="24"/>
          <w:szCs w:val="24"/>
        </w:rPr>
        <w:t>1026,0</w:t>
      </w:r>
      <w:r>
        <w:rPr>
          <w:rFonts w:ascii="Bookman Old Style" w:hAnsi="Bookman Old Style"/>
          <w:sz w:val="24"/>
          <w:szCs w:val="24"/>
        </w:rPr>
        <w:t xml:space="preserve"> рублей. Поступления налога на 2024 год прогнозируется в сумме </w:t>
      </w:r>
      <w:r>
        <w:rPr>
          <w:rFonts w:ascii="Bookman Old Style" w:hAnsi="Bookman Old Style"/>
          <w:sz w:val="24"/>
          <w:szCs w:val="24"/>
        </w:rPr>
        <w:t>1052,0</w:t>
      </w:r>
      <w:r>
        <w:rPr>
          <w:rFonts w:ascii="Bookman Old Style" w:hAnsi="Bookman Old Style"/>
          <w:sz w:val="24"/>
          <w:szCs w:val="24"/>
        </w:rPr>
        <w:t xml:space="preserve"> тысяч рублей, на 2025 год-</w:t>
      </w:r>
      <w:r>
        <w:rPr>
          <w:rFonts w:ascii="Bookman Old Style" w:hAnsi="Bookman Old Style"/>
          <w:sz w:val="24"/>
          <w:szCs w:val="24"/>
        </w:rPr>
        <w:t>1079,0</w:t>
      </w:r>
      <w:r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7B0E2A" w:rsidRDefault="007B0E2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02308B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Налог на </w:t>
      </w:r>
      <w:r>
        <w:rPr>
          <w:rFonts w:ascii="Bookman Old Style" w:hAnsi="Bookman Old Style"/>
          <w:b/>
          <w:i/>
          <w:sz w:val="24"/>
          <w:szCs w:val="24"/>
        </w:rPr>
        <w:t>имущество (землю)</w:t>
      </w:r>
    </w:p>
    <w:p w:rsidR="007B0E2A" w:rsidRDefault="007B0E2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tabs>
          <w:tab w:val="left" w:pos="450"/>
        </w:tabs>
        <w:spacing w:after="0" w:line="240" w:lineRule="auto"/>
        <w:ind w:left="-57"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Доходы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от использования имущества, физических лиц,  по нормативу 100% на 2023 год прогнозируются  в сумме </w:t>
      </w:r>
      <w:r>
        <w:rPr>
          <w:rFonts w:ascii="Bookman Old Style" w:hAnsi="Bookman Old Style"/>
          <w:color w:val="000000"/>
          <w:sz w:val="24"/>
          <w:szCs w:val="24"/>
        </w:rPr>
        <w:t>660,0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рублей. </w:t>
      </w:r>
    </w:p>
    <w:p w:rsidR="007B0E2A" w:rsidRDefault="0002308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Поступление имущес</w:t>
      </w:r>
      <w:r>
        <w:rPr>
          <w:rFonts w:ascii="Bookman Old Style" w:hAnsi="Bookman Old Style"/>
          <w:color w:val="000000"/>
          <w:sz w:val="24"/>
          <w:szCs w:val="24"/>
        </w:rPr>
        <w:t xml:space="preserve">твенных налогов в бюджет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2024 и 2025 годы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760,0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и </w:t>
      </w:r>
      <w:r>
        <w:rPr>
          <w:rFonts w:ascii="Bookman Old Style" w:hAnsi="Bookman Old Style"/>
          <w:color w:val="000000"/>
          <w:sz w:val="24"/>
          <w:szCs w:val="24"/>
        </w:rPr>
        <w:t>760,0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соответственно.</w:t>
      </w:r>
    </w:p>
    <w:p w:rsidR="007B0E2A" w:rsidRDefault="007B0E2A">
      <w:pPr>
        <w:pStyle w:val="ConsPlusNormal"/>
        <w:ind w:left="454" w:firstLine="0"/>
        <w:jc w:val="both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pStyle w:val="ConsPlusNormal"/>
        <w:ind w:left="454"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Неналоговые доходы: доходы от использования имущ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 xml:space="preserve">ества </w:t>
      </w:r>
    </w:p>
    <w:p w:rsidR="007B0E2A" w:rsidRDefault="0002308B">
      <w:pPr>
        <w:pStyle w:val="ConsPlusNormal"/>
        <w:ind w:left="454"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(арендная плата за земли).</w:t>
      </w:r>
    </w:p>
    <w:p w:rsidR="007B0E2A" w:rsidRDefault="007B0E2A">
      <w:pPr>
        <w:pStyle w:val="ConsPlusNormal"/>
        <w:tabs>
          <w:tab w:val="left" w:pos="0"/>
        </w:tabs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Поступления в бюджет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Виноградненское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сельское поселение Моздокского района,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по доходам от использования имущества – арендная плата за земли по нормативу 15%,  на 2023 год прогнозируется в сумме 270,0 тысяч рублей. </w:t>
      </w:r>
    </w:p>
    <w:p w:rsidR="007B0E2A" w:rsidRDefault="0002308B">
      <w:pPr>
        <w:spacing w:after="0" w:line="240" w:lineRule="auto"/>
        <w:ind w:left="-5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Поступления в бюджет муниципального образования -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Виноградненское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сельское поселение Моздокского района, по доходам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от использования имущества – арендная плата за земли) по нормативу 15%,  на 2024 год прогнозируется в сумме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  <w:lang w:eastAsia="ar-SA"/>
        </w:rPr>
        <w:t>270,0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тысяч рублей.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Поступления на 2025 год прогнозируется в сумме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  <w:lang w:eastAsia="ar-SA"/>
        </w:rPr>
        <w:t>270,0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тысяч рублей.</w:t>
      </w:r>
    </w:p>
    <w:p w:rsidR="007B0E2A" w:rsidRDefault="007B0E2A">
      <w:pPr>
        <w:pStyle w:val="20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7B0E2A" w:rsidRDefault="0002308B">
      <w:pPr>
        <w:pStyle w:val="20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Безвозмездные поступления</w:t>
      </w:r>
    </w:p>
    <w:p w:rsidR="007B0E2A" w:rsidRDefault="007B0E2A">
      <w:pPr>
        <w:pStyle w:val="20"/>
        <w:ind w:left="454"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7B0E2A" w:rsidRDefault="0002308B">
      <w:pPr>
        <w:pStyle w:val="20"/>
        <w:ind w:firstLine="624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Безвозмездные поступления от вышестоящих бюджетов на 2023 год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3011,6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>
        <w:rPr>
          <w:rFonts w:ascii="Bookman Old Style" w:hAnsi="Bookman Old Style"/>
          <w:color w:val="000000"/>
          <w:sz w:val="24"/>
          <w:szCs w:val="24"/>
        </w:rPr>
        <w:t>1127,8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</w:t>
      </w:r>
      <w:r>
        <w:rPr>
          <w:rFonts w:ascii="Bookman Old Style" w:hAnsi="Bookman Old Style"/>
          <w:sz w:val="24"/>
          <w:szCs w:val="24"/>
        </w:rPr>
        <w:t>района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7B0E2A" w:rsidRDefault="0002308B">
      <w:pPr>
        <w:pStyle w:val="20"/>
        <w:ind w:firstLine="624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Bookman Old Style" w:hAnsi="Bookman Old Style"/>
          <w:color w:val="000000"/>
          <w:sz w:val="24"/>
          <w:szCs w:val="24"/>
        </w:rPr>
        <w:t>289,1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>
        <w:rPr>
          <w:rFonts w:ascii="Bookman Old Style" w:hAnsi="Bookman Old Style"/>
          <w:sz w:val="24"/>
          <w:szCs w:val="24"/>
        </w:rPr>
        <w:t xml:space="preserve">. 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 – </w:t>
      </w:r>
      <w:r>
        <w:rPr>
          <w:rFonts w:ascii="Bookman Old Style" w:hAnsi="Bookman Old Style"/>
          <w:sz w:val="24"/>
          <w:szCs w:val="24"/>
        </w:rPr>
        <w:t>699,7</w:t>
      </w:r>
      <w:r>
        <w:rPr>
          <w:rFonts w:ascii="Bookman Old Style" w:hAnsi="Bookman Old Style"/>
          <w:sz w:val="24"/>
          <w:szCs w:val="24"/>
        </w:rPr>
        <w:t xml:space="preserve"> тысячи рублей. Субвенции бюджетам сельских поселений на выполнение передаваемых полномочий в </w:t>
      </w:r>
      <w:r>
        <w:rPr>
          <w:rFonts w:ascii="Bookman Old Style" w:hAnsi="Bookman Old Style"/>
          <w:sz w:val="24"/>
          <w:szCs w:val="24"/>
        </w:rPr>
        <w:t xml:space="preserve">части статьи 14 федерального закона от 06.10.2003г.№ 131-ФЗ – </w:t>
      </w:r>
      <w:r>
        <w:rPr>
          <w:rFonts w:ascii="Bookman Old Style" w:hAnsi="Bookman Old Style"/>
          <w:sz w:val="24"/>
          <w:szCs w:val="24"/>
        </w:rPr>
        <w:t>545</w:t>
      </w:r>
      <w:r>
        <w:rPr>
          <w:rFonts w:ascii="Bookman Old Style" w:hAnsi="Bookman Old Style"/>
          <w:sz w:val="24"/>
          <w:szCs w:val="24"/>
        </w:rPr>
        <w:t xml:space="preserve">,0 тысяч рублей. Межбюджетные трансферты на осуществление дорожной деятельности в отношении автомобильных дорог общего пользования местного значения – 350,0 тыс. рублей. </w:t>
      </w:r>
    </w:p>
    <w:p w:rsidR="007B0E2A" w:rsidRDefault="0002308B">
      <w:pPr>
        <w:pStyle w:val="20"/>
        <w:ind w:left="-57" w:firstLine="68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  <w:t>Безвозмездные посту</w:t>
      </w:r>
      <w:r>
        <w:rPr>
          <w:rFonts w:ascii="Bookman Old Style" w:hAnsi="Bookman Old Style"/>
          <w:color w:val="000000"/>
          <w:sz w:val="24"/>
          <w:szCs w:val="24"/>
        </w:rPr>
        <w:t xml:space="preserve">пления от вышестоящих бюджетов на 2024 год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2087,8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>
        <w:rPr>
          <w:rFonts w:ascii="Bookman Old Style" w:hAnsi="Bookman Old Style"/>
          <w:color w:val="000000"/>
          <w:sz w:val="24"/>
          <w:szCs w:val="24"/>
        </w:rPr>
        <w:t>1082,3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/>
          <w:color w:val="000000"/>
          <w:sz w:val="24"/>
          <w:szCs w:val="24"/>
        </w:rPr>
        <w:t>302,1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</w:t>
      </w:r>
      <w:r>
        <w:rPr>
          <w:rFonts w:ascii="Bookman Old Style" w:hAnsi="Bookman Old Style"/>
          <w:color w:val="000000"/>
          <w:sz w:val="24"/>
          <w:szCs w:val="24"/>
        </w:rPr>
        <w:t xml:space="preserve"> рублей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-с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убвенции ВУС, субвенции ДК – </w:t>
      </w:r>
      <w:r>
        <w:rPr>
          <w:rFonts w:ascii="Bookman Old Style" w:hAnsi="Bookman Old Style"/>
          <w:color w:val="000000"/>
          <w:sz w:val="24"/>
          <w:szCs w:val="24"/>
        </w:rPr>
        <w:t>703,4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  <w:r>
        <w:rPr>
          <w:rFonts w:ascii="Bookman Old Style" w:hAnsi="Bookman Old Style"/>
          <w:sz w:val="24"/>
          <w:szCs w:val="24"/>
        </w:rPr>
        <w:t xml:space="preserve"> Субвенции бюджетам сельских поселений на выполнение передаваемых полномочий в части статьи 14 федерального закона от 06.10.2003г.№ 131-ФЗ – 0,0 тысяча рублей. </w:t>
      </w:r>
    </w:p>
    <w:p w:rsidR="007B0E2A" w:rsidRDefault="0002308B">
      <w:pPr>
        <w:pStyle w:val="20"/>
        <w:ind w:left="454" w:firstLine="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Безвозмездные поступления от вышестоя</w:t>
      </w:r>
      <w:r>
        <w:rPr>
          <w:rFonts w:ascii="Bookman Old Style" w:hAnsi="Bookman Old Style"/>
          <w:color w:val="000000"/>
          <w:sz w:val="24"/>
          <w:szCs w:val="24"/>
        </w:rPr>
        <w:t xml:space="preserve">щих бюджетов на 2025 год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2186,3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из которых </w:t>
      </w:r>
      <w:r>
        <w:rPr>
          <w:rFonts w:ascii="Bookman Old Style" w:hAnsi="Bookman Old Style"/>
          <w:color w:val="000000"/>
          <w:sz w:val="24"/>
          <w:szCs w:val="24"/>
        </w:rPr>
        <w:t>1082,3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тысяча рублей - дотации на выравнивание уровня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, субвенции ВУС – </w:t>
      </w:r>
      <w:r>
        <w:rPr>
          <w:rFonts w:ascii="Bookman Old Style" w:hAnsi="Bookman Old Style"/>
          <w:color w:val="000000"/>
          <w:sz w:val="24"/>
          <w:szCs w:val="24"/>
        </w:rPr>
        <w:t>312,7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</w:t>
      </w:r>
      <w:r>
        <w:rPr>
          <w:rFonts w:ascii="Bookman Old Style" w:hAnsi="Bookman Old Style"/>
          <w:color w:val="000000"/>
          <w:sz w:val="24"/>
          <w:szCs w:val="24"/>
        </w:rPr>
        <w:t xml:space="preserve">блей, субвенции ДК – </w:t>
      </w:r>
      <w:r>
        <w:rPr>
          <w:rFonts w:ascii="Bookman Old Style" w:hAnsi="Bookman Old Style"/>
          <w:color w:val="000000"/>
          <w:sz w:val="24"/>
          <w:szCs w:val="24"/>
        </w:rPr>
        <w:t>791,3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  <w:r>
        <w:rPr>
          <w:rFonts w:ascii="Bookman Old Style" w:hAnsi="Bookman Old Style"/>
          <w:sz w:val="24"/>
          <w:szCs w:val="24"/>
        </w:rPr>
        <w:t xml:space="preserve"> Субвенции бюджетам сельских поселений на выполнение передаваемых полномочий в части статьи 14 федерального закона от 06.10.2003г.№ 131-ФЗ – 0,0 тысяча рублей. </w:t>
      </w:r>
    </w:p>
    <w:p w:rsidR="007B0E2A" w:rsidRDefault="007B0E2A">
      <w:pPr>
        <w:pStyle w:val="20"/>
        <w:ind w:left="454" w:firstLine="600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pStyle w:val="20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 xml:space="preserve">Расходы бюджета </w:t>
      </w:r>
      <w:r>
        <w:rPr>
          <w:rFonts w:ascii="Bookman Old Style" w:hAnsi="Bookman Old Style"/>
          <w:b/>
          <w:i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Виноградн</w:t>
      </w:r>
      <w:r>
        <w:rPr>
          <w:rFonts w:ascii="Bookman Old Style" w:hAnsi="Bookman Old Style"/>
          <w:b/>
          <w:i/>
          <w:sz w:val="24"/>
          <w:szCs w:val="24"/>
        </w:rPr>
        <w:t>енское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b/>
          <w:i/>
          <w:color w:val="000000"/>
          <w:sz w:val="24"/>
          <w:szCs w:val="24"/>
        </w:rPr>
        <w:t xml:space="preserve">на </w:t>
      </w:r>
      <w:r w:rsidR="00BC205F">
        <w:rPr>
          <w:rFonts w:ascii="Bookman Old Style" w:hAnsi="Bookman Old Style"/>
          <w:b/>
          <w:i/>
          <w:color w:val="000000"/>
          <w:sz w:val="24"/>
          <w:szCs w:val="24"/>
        </w:rPr>
        <w:t xml:space="preserve">      2</w:t>
      </w:r>
      <w:r>
        <w:rPr>
          <w:rFonts w:ascii="Bookman Old Style" w:hAnsi="Bookman Old Style"/>
          <w:b/>
          <w:i/>
          <w:color w:val="000000"/>
          <w:sz w:val="24"/>
          <w:szCs w:val="24"/>
        </w:rPr>
        <w:t xml:space="preserve">023 год </w:t>
      </w:r>
      <w:r>
        <w:rPr>
          <w:rFonts w:ascii="Bookman Old Style" w:hAnsi="Bookman Old Style"/>
          <w:b/>
          <w:i/>
          <w:color w:val="000000"/>
          <w:sz w:val="24"/>
          <w:szCs w:val="24"/>
        </w:rPr>
        <w:t>и на плановый период 2024 и 2025 годов</w:t>
      </w:r>
    </w:p>
    <w:p w:rsidR="007B0E2A" w:rsidRDefault="007B0E2A">
      <w:pPr>
        <w:pStyle w:val="20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7B0E2A" w:rsidRDefault="0002308B">
      <w:pPr>
        <w:pStyle w:val="af0"/>
        <w:tabs>
          <w:tab w:val="left" w:pos="450"/>
        </w:tabs>
        <w:spacing w:line="240" w:lineRule="auto"/>
        <w:ind w:left="0" w:firstLine="624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Формирование проекта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на 2023 - 2025 годы осуществлялось на основании проектов муниципальных программ, которые были разработаны в соответствии с требованиями Бюджетного </w:t>
      </w:r>
      <w:r>
        <w:rPr>
          <w:rFonts w:ascii="Bookman Old Style" w:hAnsi="Bookman Old Style"/>
          <w:color w:val="000000"/>
          <w:sz w:val="24"/>
          <w:szCs w:val="24"/>
        </w:rPr>
        <w:lastRenderedPageBreak/>
        <w:t xml:space="preserve">кодекса Российской Федерации, в результате 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чего 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0,20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% процента о</w:t>
      </w:r>
      <w:r>
        <w:rPr>
          <w:rFonts w:ascii="Bookman Old Style" w:hAnsi="Bookman Old Style"/>
          <w:color w:val="000000"/>
          <w:sz w:val="24"/>
          <w:szCs w:val="24"/>
        </w:rPr>
        <w:t xml:space="preserve">бщего объема расходов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</w:t>
      </w:r>
      <w:r>
        <w:rPr>
          <w:rFonts w:ascii="Bookman Old Style" w:hAnsi="Bookman Old Style"/>
          <w:sz w:val="24"/>
          <w:szCs w:val="24"/>
        </w:rPr>
        <w:t xml:space="preserve">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запланированы в программном формате.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Перечень  муниципальных программ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и паспорта муниципальных программ п</w:t>
      </w:r>
      <w:r>
        <w:rPr>
          <w:rFonts w:ascii="Bookman Old Style" w:hAnsi="Bookman Old Style"/>
          <w:color w:val="000000"/>
          <w:sz w:val="24"/>
          <w:szCs w:val="24"/>
        </w:rPr>
        <w:t>редставлены в приложении  к настоящей пояснительной записке.</w:t>
      </w:r>
    </w:p>
    <w:p w:rsidR="007B0E2A" w:rsidRDefault="0002308B">
      <w:pPr>
        <w:spacing w:after="0" w:line="240" w:lineRule="auto"/>
        <w:ind w:firstLine="624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За основу для расчетов проектировок предельных объемов бюджетного проектирования  на </w:t>
      </w:r>
      <w:r>
        <w:rPr>
          <w:rFonts w:ascii="Bookman Old Style" w:hAnsi="Bookman Old Style"/>
          <w:color w:val="000000"/>
          <w:kern w:val="2"/>
          <w:sz w:val="24"/>
          <w:szCs w:val="24"/>
        </w:rPr>
        <w:t>2023-2025 годы</w:t>
      </w:r>
      <w:r>
        <w:rPr>
          <w:rFonts w:ascii="Bookman Old Style" w:hAnsi="Bookman Old Style"/>
          <w:color w:val="000000"/>
          <w:sz w:val="24"/>
          <w:szCs w:val="24"/>
        </w:rPr>
        <w:t xml:space="preserve"> год приняты утвержденные показатели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</w:t>
      </w:r>
      <w:r>
        <w:rPr>
          <w:rFonts w:ascii="Bookman Old Style" w:hAnsi="Bookman Old Style"/>
          <w:sz w:val="24"/>
          <w:szCs w:val="24"/>
        </w:rPr>
        <w:t>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2023 год и плановый период 2024-2025 годы, скорректированные с учетом оптимизации расходов в разрезе отраслей бюджета.</w:t>
      </w:r>
    </w:p>
    <w:p w:rsidR="007B0E2A" w:rsidRDefault="0002308B">
      <w:pPr>
        <w:spacing w:after="0" w:line="240" w:lineRule="auto"/>
        <w:ind w:firstLine="624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Расходы по разделу 0100 «Общегосударственные вопросы» на 2023 год планируются на уровне </w:t>
      </w:r>
      <w:r>
        <w:rPr>
          <w:rFonts w:ascii="Bookman Old Style" w:hAnsi="Bookman Old Style"/>
          <w:color w:val="000000"/>
          <w:sz w:val="24"/>
          <w:szCs w:val="24"/>
        </w:rPr>
        <w:t>2099,3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</w:t>
      </w:r>
      <w:r>
        <w:rPr>
          <w:rFonts w:ascii="Bookman Old Style" w:hAnsi="Bookman Old Style"/>
          <w:color w:val="000000"/>
          <w:sz w:val="24"/>
          <w:szCs w:val="24"/>
        </w:rPr>
        <w:t xml:space="preserve">ублей, на 2024 год – </w:t>
      </w:r>
      <w:r>
        <w:rPr>
          <w:rFonts w:ascii="Bookman Old Style" w:hAnsi="Bookman Old Style"/>
          <w:color w:val="000000"/>
          <w:sz w:val="24"/>
          <w:szCs w:val="24"/>
        </w:rPr>
        <w:t>2108,3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на 2025 год – </w:t>
      </w:r>
      <w:r>
        <w:rPr>
          <w:rFonts w:ascii="Bookman Old Style" w:hAnsi="Bookman Old Style"/>
          <w:color w:val="000000"/>
          <w:sz w:val="24"/>
          <w:szCs w:val="24"/>
        </w:rPr>
        <w:t>2084,1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рублей. </w:t>
      </w:r>
    </w:p>
    <w:p w:rsidR="007B0E2A" w:rsidRDefault="0002308B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В рамках данного раздела предусматриваются бюджетные ассигнования на реализацию не программных мероприятий по содержанию органов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муниципального </w:t>
      </w:r>
      <w:r>
        <w:rPr>
          <w:rFonts w:ascii="Bookman Old Style" w:hAnsi="Bookman Old Style"/>
          <w:sz w:val="24"/>
          <w:szCs w:val="24"/>
        </w:rPr>
        <w:t xml:space="preserve">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бюджетных ассигнований на формирование резервного фонда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7B0E2A" w:rsidRDefault="007B0E2A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suppressAutoHyphens w:val="0"/>
        <w:spacing w:after="0" w:line="240" w:lineRule="auto"/>
        <w:ind w:left="567" w:firstLine="51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Предельный норматив расходов на содержание орга</w:t>
      </w:r>
      <w:r>
        <w:rPr>
          <w:rFonts w:ascii="Bookman Old Style" w:hAnsi="Bookman Old Style"/>
          <w:b/>
          <w:i/>
          <w:sz w:val="24"/>
          <w:szCs w:val="24"/>
        </w:rPr>
        <w:t>нов мес</w:t>
      </w:r>
      <w:r>
        <w:rPr>
          <w:rFonts w:ascii="Bookman Old Style" w:hAnsi="Bookman Old Style"/>
          <w:b/>
          <w:i/>
          <w:sz w:val="24"/>
          <w:szCs w:val="24"/>
        </w:rPr>
        <w:t>т</w:t>
      </w:r>
      <w:r>
        <w:rPr>
          <w:rFonts w:ascii="Bookman Old Style" w:hAnsi="Bookman Old Style"/>
          <w:b/>
          <w:i/>
          <w:sz w:val="24"/>
          <w:szCs w:val="24"/>
        </w:rPr>
        <w:t>ного самоуправления,</w:t>
      </w: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согласно соглашения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 на 2023 год составл</w:t>
      </w:r>
      <w:r>
        <w:rPr>
          <w:rFonts w:ascii="Bookman Old Style" w:hAnsi="Bookman Old Style"/>
          <w:b/>
          <w:i/>
          <w:sz w:val="24"/>
          <w:szCs w:val="24"/>
        </w:rPr>
        <w:t>я</w:t>
      </w:r>
      <w:r>
        <w:rPr>
          <w:rFonts w:ascii="Bookman Old Style" w:hAnsi="Bookman Old Style"/>
          <w:b/>
          <w:i/>
          <w:sz w:val="24"/>
          <w:szCs w:val="24"/>
        </w:rPr>
        <w:t xml:space="preserve">ет  - </w:t>
      </w:r>
      <w:r>
        <w:rPr>
          <w:rFonts w:ascii="Bookman Old Style" w:hAnsi="Bookman Old Style"/>
          <w:b/>
          <w:i/>
          <w:sz w:val="24"/>
          <w:szCs w:val="24"/>
        </w:rPr>
        <w:t>3 733,0</w:t>
      </w:r>
      <w:r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7B0E2A" w:rsidRDefault="007B0E2A">
      <w:pPr>
        <w:suppressAutoHyphens w:val="0"/>
        <w:spacing w:after="0" w:line="240" w:lineRule="auto"/>
        <w:ind w:left="567" w:firstLine="51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02308B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Предполагаемые расходы на 2023г. по фонду заработной платы рассчитаны по штатному расписанию, утвержденному в 2022 году т.к. новое штатное расписание будет </w:t>
      </w:r>
      <w:r>
        <w:rPr>
          <w:rFonts w:ascii="Bookman Old Style" w:hAnsi="Bookman Old Style"/>
          <w:sz w:val="24"/>
          <w:szCs w:val="24"/>
        </w:rPr>
        <w:t>утверждаться в январе 2023 года. Штатных единиц-</w:t>
      </w:r>
      <w:r>
        <w:rPr>
          <w:rFonts w:ascii="Bookman Old Style" w:hAnsi="Bookman Old Style"/>
          <w:color w:val="000000" w:themeColor="text1"/>
          <w:sz w:val="24"/>
          <w:szCs w:val="24"/>
        </w:rPr>
        <w:t>3,5</w:t>
      </w:r>
      <w:r>
        <w:rPr>
          <w:rFonts w:ascii="Bookman Old Style" w:hAnsi="Bookman Old Style"/>
          <w:sz w:val="24"/>
          <w:szCs w:val="24"/>
        </w:rPr>
        <w:t xml:space="preserve"> человек.</w:t>
      </w:r>
    </w:p>
    <w:p w:rsidR="007B0E2A" w:rsidRDefault="0002308B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 (211)(213)</w:t>
      </w:r>
    </w:p>
    <w:p w:rsidR="007B0E2A" w:rsidRDefault="0002308B">
      <w:pPr>
        <w:spacing w:after="0" w:line="240" w:lineRule="auto"/>
        <w:ind w:firstLine="68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начисления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предусмотрены на 12 месяцев. </w:t>
      </w:r>
    </w:p>
    <w:p w:rsidR="007B0E2A" w:rsidRDefault="0002308B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Аппарат:</w:t>
      </w:r>
    </w:p>
    <w:p w:rsidR="007B0E2A" w:rsidRDefault="0002308B">
      <w:pPr>
        <w:spacing w:after="0" w:line="240" w:lineRule="auto"/>
        <w:ind w:firstLine="68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С учетом поступления налоговых и неналоговых доходов, предоставленных дотаций на выравнивание из вышестоящего бюджета объем бюджетных ассигно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ваний на оплату труда и начисления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предусмотрены на 12 месяцев.</w:t>
      </w:r>
    </w:p>
    <w:p w:rsidR="007B0E2A" w:rsidRDefault="007B0E2A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B0E2A" w:rsidRDefault="0002308B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sz w:val="24"/>
          <w:szCs w:val="24"/>
        </w:rPr>
        <w:t xml:space="preserve">Итого аппарат: 2023г. – </w:t>
      </w:r>
      <w:r>
        <w:rPr>
          <w:rFonts w:ascii="Bookman Old Style" w:hAnsi="Bookman Old Style"/>
          <w:b/>
          <w:bCs/>
          <w:sz w:val="24"/>
          <w:szCs w:val="24"/>
        </w:rPr>
        <w:t>1282,7</w:t>
      </w:r>
      <w:r>
        <w:rPr>
          <w:rFonts w:ascii="Bookman Old Style" w:hAnsi="Bookman Old Style"/>
          <w:b/>
          <w:bCs/>
          <w:sz w:val="24"/>
          <w:szCs w:val="24"/>
        </w:rPr>
        <w:t xml:space="preserve">тыс. руб., </w:t>
      </w:r>
      <w:r>
        <w:rPr>
          <w:rFonts w:ascii="Bookman Old Style" w:hAnsi="Bookman Old Style"/>
          <w:b/>
          <w:bCs/>
          <w:sz w:val="24"/>
          <w:szCs w:val="24"/>
        </w:rPr>
        <w:t xml:space="preserve">2024 г. – </w:t>
      </w:r>
      <w:r>
        <w:rPr>
          <w:rFonts w:ascii="Bookman Old Style" w:hAnsi="Bookman Old Style"/>
          <w:b/>
          <w:bCs/>
          <w:sz w:val="24"/>
          <w:szCs w:val="24"/>
        </w:rPr>
        <w:t>1303,9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 руб., </w:t>
      </w:r>
      <w:r>
        <w:rPr>
          <w:rFonts w:ascii="Bookman Old Style" w:hAnsi="Bookman Old Style"/>
          <w:b/>
          <w:bCs/>
          <w:sz w:val="24"/>
          <w:szCs w:val="24"/>
        </w:rPr>
        <w:t xml:space="preserve">2025 г. – </w:t>
      </w:r>
      <w:r>
        <w:rPr>
          <w:rFonts w:ascii="Bookman Old Style" w:hAnsi="Bookman Old Style"/>
          <w:b/>
          <w:bCs/>
          <w:sz w:val="24"/>
          <w:szCs w:val="24"/>
        </w:rPr>
        <w:t>1279,2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 руб.</w:t>
      </w:r>
      <w:proofErr w:type="gramEnd"/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02308B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ВУС</w:t>
      </w:r>
    </w:p>
    <w:p w:rsidR="007B0E2A" w:rsidRDefault="0002308B">
      <w:pPr>
        <w:spacing w:after="0" w:line="240" w:lineRule="auto"/>
        <w:ind w:firstLine="6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Расходы на содержание </w:t>
      </w:r>
      <w:r>
        <w:rPr>
          <w:rFonts w:ascii="Bookman Old Style" w:hAnsi="Bookman Old Style"/>
          <w:sz w:val="24"/>
          <w:szCs w:val="24"/>
        </w:rPr>
        <w:t xml:space="preserve">инспектора ВУС, рассчитаны по нормативу 2022г., после подписания протокола на 2023 финансовый год между </w:t>
      </w:r>
      <w:r>
        <w:rPr>
          <w:rFonts w:ascii="Bookman Old Style" w:hAnsi="Bookman Old Style"/>
          <w:sz w:val="24"/>
          <w:szCs w:val="24"/>
        </w:rPr>
        <w:lastRenderedPageBreak/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и АМС Моздокского района:</w:t>
      </w:r>
    </w:p>
    <w:p w:rsidR="007B0E2A" w:rsidRDefault="0002308B">
      <w:pPr>
        <w:spacing w:after="0" w:line="240" w:lineRule="auto"/>
        <w:ind w:left="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Фонд оплаты труда за счет субвенций(211) со</w:t>
      </w:r>
      <w:r>
        <w:rPr>
          <w:rFonts w:ascii="Bookman Old Style" w:hAnsi="Bookman Old Style"/>
          <w:sz w:val="24"/>
          <w:szCs w:val="24"/>
        </w:rPr>
        <w:t xml:space="preserve">ставляет – </w:t>
      </w:r>
      <w:r>
        <w:rPr>
          <w:rFonts w:ascii="Bookman Old Style" w:hAnsi="Bookman Old Style"/>
          <w:sz w:val="24"/>
          <w:szCs w:val="24"/>
        </w:rPr>
        <w:t>289,1</w:t>
      </w:r>
      <w:r>
        <w:rPr>
          <w:rFonts w:ascii="Bookman Old Style" w:hAnsi="Bookman Old Style"/>
          <w:sz w:val="24"/>
          <w:szCs w:val="24"/>
        </w:rPr>
        <w:t xml:space="preserve"> тыс. руб. с учетом годовой премии и матер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>омощи на лечение один раз в год.</w:t>
      </w: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Итого ВУР: 2023г. – </w:t>
      </w:r>
      <w:r>
        <w:rPr>
          <w:rFonts w:ascii="Bookman Old Style" w:hAnsi="Bookman Old Style"/>
          <w:b/>
          <w:bCs/>
          <w:sz w:val="24"/>
          <w:szCs w:val="24"/>
        </w:rPr>
        <w:t>289,1</w:t>
      </w:r>
      <w:r>
        <w:rPr>
          <w:rFonts w:ascii="Bookman Old Style" w:hAnsi="Bookman Old Style"/>
          <w:b/>
          <w:bCs/>
          <w:sz w:val="24"/>
          <w:szCs w:val="24"/>
        </w:rPr>
        <w:t xml:space="preserve">тыс. руб., 2024 г. – </w:t>
      </w:r>
      <w:r>
        <w:rPr>
          <w:rFonts w:ascii="Bookman Old Style" w:hAnsi="Bookman Old Style"/>
          <w:b/>
          <w:bCs/>
          <w:sz w:val="24"/>
          <w:szCs w:val="24"/>
        </w:rPr>
        <w:t>302,1</w:t>
      </w:r>
      <w:r>
        <w:rPr>
          <w:rFonts w:ascii="Bookman Old Style" w:hAnsi="Bookman Old Style"/>
          <w:b/>
          <w:bCs/>
          <w:sz w:val="24"/>
          <w:szCs w:val="24"/>
        </w:rPr>
        <w:t xml:space="preserve">тыс. руб., 2025 г. – </w:t>
      </w:r>
      <w:r>
        <w:rPr>
          <w:rFonts w:ascii="Bookman Old Style" w:hAnsi="Bookman Old Style"/>
          <w:b/>
          <w:bCs/>
          <w:sz w:val="24"/>
          <w:szCs w:val="24"/>
        </w:rPr>
        <w:t>312,7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 руб.</w:t>
      </w: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02308B">
      <w:pPr>
        <w:spacing w:after="0" w:line="240" w:lineRule="auto"/>
        <w:ind w:left="5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По разделу 0409 «Дорожное хозяйство» запланированы средства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"Содержание, реконструкция и ремонт автомобильных дорог общего пользования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РСО-Алания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»:</w:t>
      </w:r>
    </w:p>
    <w:p w:rsidR="007B0E2A" w:rsidRDefault="0002308B">
      <w:pPr>
        <w:spacing w:after="0" w:line="240" w:lineRule="auto"/>
        <w:ind w:left="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Распределение сумм по содержанию дорожного хозяйства - на плановый период 2023 г. – 350 тыс. руб., 2024 г. – 0 тыс</w:t>
      </w:r>
      <w:proofErr w:type="gramStart"/>
      <w:r>
        <w:rPr>
          <w:rFonts w:ascii="Bookman Old Style" w:hAnsi="Bookman Old Style"/>
          <w:sz w:val="24"/>
          <w:szCs w:val="24"/>
        </w:rPr>
        <w:t>.р</w:t>
      </w:r>
      <w:proofErr w:type="gramEnd"/>
      <w:r>
        <w:rPr>
          <w:rFonts w:ascii="Bookman Old Style" w:hAnsi="Bookman Old Style"/>
          <w:sz w:val="24"/>
          <w:szCs w:val="24"/>
        </w:rPr>
        <w:t>уб., 2025 год – 0 тыс. рублей</w:t>
      </w:r>
    </w:p>
    <w:p w:rsidR="007B0E2A" w:rsidRDefault="007B0E2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sz w:val="24"/>
          <w:szCs w:val="24"/>
        </w:rPr>
        <w:t xml:space="preserve">Итого национальная экономика: 2023 г. – </w:t>
      </w:r>
      <w:r>
        <w:rPr>
          <w:rFonts w:ascii="Bookman Old Style" w:hAnsi="Bookman Old Style"/>
          <w:b/>
          <w:bCs/>
          <w:sz w:val="24"/>
          <w:szCs w:val="24"/>
        </w:rPr>
        <w:t>455,0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  руб., 2024 г. -0  тыс. руб., 2025 г. – 0 тыс. руб.</w:t>
      </w:r>
      <w:proofErr w:type="gramEnd"/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Расходы по разделу 0500 «Жилищно-коммунальное хозяйство» предусмотрены в объеме: на 2023 год -  в сумме </w:t>
      </w:r>
      <w:r>
        <w:rPr>
          <w:rFonts w:ascii="Bookman Old Style" w:hAnsi="Bookman Old Style"/>
          <w:color w:val="000000"/>
          <w:sz w:val="24"/>
          <w:szCs w:val="24"/>
        </w:rPr>
        <w:t>646,0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тыс. руб., на 2024 год – </w:t>
      </w:r>
      <w:r>
        <w:rPr>
          <w:rFonts w:ascii="Bookman Old Style" w:hAnsi="Bookman Old Style"/>
          <w:color w:val="000000"/>
          <w:sz w:val="24"/>
          <w:szCs w:val="24"/>
        </w:rPr>
        <w:t xml:space="preserve">214,1 </w:t>
      </w:r>
      <w:r>
        <w:rPr>
          <w:rFonts w:ascii="Bookman Old Style" w:hAnsi="Bookman Old Style"/>
          <w:color w:val="000000"/>
          <w:sz w:val="24"/>
          <w:szCs w:val="24"/>
        </w:rPr>
        <w:t xml:space="preserve">тыс. руб., на 2025 год – </w:t>
      </w:r>
      <w:r>
        <w:rPr>
          <w:rFonts w:ascii="Bookman Old Style" w:hAnsi="Bookman Old Style"/>
          <w:color w:val="000000"/>
          <w:sz w:val="24"/>
          <w:szCs w:val="24"/>
        </w:rPr>
        <w:t>222,8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тыс. руб.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"Комплексное благоустройство территории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 - Алания".</w:t>
      </w:r>
    </w:p>
    <w:p w:rsidR="007B0E2A" w:rsidRDefault="0002308B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Итого: </w:t>
      </w:r>
      <w:proofErr w:type="spellStart"/>
      <w:proofErr w:type="gramStart"/>
      <w:r>
        <w:rPr>
          <w:rFonts w:ascii="Bookman Old Style" w:hAnsi="Bookman Old Style"/>
          <w:b/>
          <w:bCs/>
          <w:sz w:val="24"/>
          <w:szCs w:val="24"/>
        </w:rPr>
        <w:t>Жилищн</w:t>
      </w:r>
      <w:r>
        <w:rPr>
          <w:rFonts w:ascii="Bookman Old Style" w:hAnsi="Bookman Old Style"/>
          <w:b/>
          <w:bCs/>
          <w:sz w:val="24"/>
          <w:szCs w:val="24"/>
        </w:rPr>
        <w:t>о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- коммунальное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 xml:space="preserve"> хозяйство: 2023 г. – </w:t>
      </w:r>
      <w:r>
        <w:rPr>
          <w:rFonts w:ascii="Bookman Old Style" w:hAnsi="Bookman Old Style"/>
          <w:b/>
          <w:bCs/>
          <w:sz w:val="24"/>
          <w:szCs w:val="24"/>
        </w:rPr>
        <w:t>646,0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 руб., 2024г.- </w:t>
      </w:r>
      <w:r>
        <w:rPr>
          <w:rFonts w:ascii="Bookman Old Style" w:hAnsi="Bookman Old Style"/>
          <w:b/>
          <w:bCs/>
          <w:sz w:val="24"/>
          <w:szCs w:val="24"/>
        </w:rPr>
        <w:t>214,1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 руб., 2025г. – </w:t>
      </w:r>
      <w:r>
        <w:rPr>
          <w:rFonts w:ascii="Bookman Old Style" w:hAnsi="Bookman Old Style"/>
          <w:b/>
          <w:bCs/>
          <w:sz w:val="24"/>
          <w:szCs w:val="24"/>
        </w:rPr>
        <w:t>222,8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 руб.</w:t>
      </w: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02308B">
      <w:pPr>
        <w:spacing w:after="0" w:line="240" w:lineRule="auto"/>
        <w:ind w:firstLine="73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По разделу 0800 «Культура и кинематография» расходы предусмотрены в объеме: на 2023 год -  в сумме </w:t>
      </w:r>
      <w:r>
        <w:rPr>
          <w:rFonts w:ascii="Bookman Old Style" w:hAnsi="Bookman Old Style"/>
          <w:color w:val="000000"/>
          <w:sz w:val="24"/>
          <w:szCs w:val="24"/>
        </w:rPr>
        <w:t>1091,2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на 2024 год – </w:t>
      </w:r>
      <w:r>
        <w:rPr>
          <w:rFonts w:ascii="Bookman Old Style" w:hAnsi="Bookman Old Style"/>
          <w:color w:val="000000"/>
          <w:sz w:val="24"/>
          <w:szCs w:val="24"/>
        </w:rPr>
        <w:t>1096,2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</w:t>
      </w:r>
      <w:r>
        <w:rPr>
          <w:rFonts w:ascii="Bookman Old Style" w:hAnsi="Bookman Old Style"/>
          <w:color w:val="000000"/>
          <w:sz w:val="24"/>
          <w:szCs w:val="24"/>
        </w:rPr>
        <w:t xml:space="preserve">лей, на 2025 год – </w:t>
      </w:r>
      <w:r>
        <w:rPr>
          <w:rFonts w:ascii="Bookman Old Style" w:hAnsi="Bookman Old Style"/>
          <w:color w:val="000000"/>
          <w:sz w:val="24"/>
          <w:szCs w:val="24"/>
        </w:rPr>
        <w:t>1185,4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на реализацию муниципальной программы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 xml:space="preserve">«Развитие культуры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 — Алания".</w:t>
      </w:r>
    </w:p>
    <w:p w:rsidR="007B0E2A" w:rsidRDefault="007B0E2A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B0E2A" w:rsidRDefault="0002308B">
      <w:pPr>
        <w:spacing w:after="0" w:line="240" w:lineRule="auto"/>
        <w:ind w:firstLine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Распр</w:t>
      </w:r>
      <w:r>
        <w:rPr>
          <w:rFonts w:ascii="Bookman Old Style" w:hAnsi="Bookman Old Style"/>
          <w:sz w:val="24"/>
          <w:szCs w:val="24"/>
        </w:rPr>
        <w:t xml:space="preserve">еделение сумм на заработную плату за счет субвенций на плановый период 2024-2025 годы планируется </w:t>
      </w:r>
      <w:proofErr w:type="gramStart"/>
      <w:r>
        <w:rPr>
          <w:rFonts w:ascii="Bookman Old Style" w:hAnsi="Bookman Old Style"/>
          <w:sz w:val="24"/>
          <w:szCs w:val="24"/>
        </w:rPr>
        <w:t>согласно протокола</w:t>
      </w:r>
      <w:proofErr w:type="gramEnd"/>
      <w:r>
        <w:rPr>
          <w:rFonts w:ascii="Bookman Old Style" w:hAnsi="Bookman Old Style"/>
          <w:sz w:val="24"/>
          <w:szCs w:val="24"/>
        </w:rPr>
        <w:t xml:space="preserve"> от Управления финансов АМС Моздокского района.</w:t>
      </w:r>
    </w:p>
    <w:p w:rsidR="007B0E2A" w:rsidRDefault="0002308B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Итого культура: 2023 г. – </w:t>
      </w:r>
      <w:r>
        <w:rPr>
          <w:rFonts w:ascii="Bookman Old Style" w:hAnsi="Bookman Old Style"/>
          <w:b/>
          <w:bCs/>
          <w:sz w:val="24"/>
          <w:szCs w:val="24"/>
        </w:rPr>
        <w:t>1034,8</w:t>
      </w:r>
      <w:r>
        <w:rPr>
          <w:rFonts w:ascii="Bookman Old Style" w:hAnsi="Bookman Old Style"/>
          <w:b/>
          <w:bCs/>
          <w:sz w:val="24"/>
          <w:szCs w:val="24"/>
        </w:rPr>
        <w:t>тыс</w:t>
      </w:r>
      <w:proofErr w:type="gramStart"/>
      <w:r>
        <w:rPr>
          <w:rFonts w:ascii="Bookman Old Style" w:hAnsi="Bookman Old Style"/>
          <w:b/>
          <w:bCs/>
          <w:sz w:val="24"/>
          <w:szCs w:val="24"/>
        </w:rPr>
        <w:t>.р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 xml:space="preserve">уб., 2024 г. – </w:t>
      </w:r>
      <w:r>
        <w:rPr>
          <w:rFonts w:ascii="Bookman Old Style" w:hAnsi="Bookman Old Style"/>
          <w:b/>
          <w:bCs/>
          <w:sz w:val="24"/>
          <w:szCs w:val="24"/>
        </w:rPr>
        <w:t>1096,2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тыс.руб. 2025 г. – </w:t>
      </w:r>
      <w:r>
        <w:rPr>
          <w:rFonts w:ascii="Bookman Old Style" w:hAnsi="Bookman Old Style"/>
          <w:b/>
          <w:bCs/>
          <w:sz w:val="24"/>
          <w:szCs w:val="24"/>
        </w:rPr>
        <w:t>1185,4</w:t>
      </w:r>
      <w:r>
        <w:rPr>
          <w:rFonts w:ascii="Bookman Old Style" w:hAnsi="Bookman Old Style"/>
          <w:b/>
          <w:bCs/>
          <w:sz w:val="24"/>
          <w:szCs w:val="24"/>
        </w:rPr>
        <w:t xml:space="preserve"> тыс. руб.</w:t>
      </w: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По разделу 1001 «Пенсионное обеспечение» расходы предусмотрены на 8 месяцев  в объеме: на 2023 год -  в сумме </w:t>
      </w:r>
      <w:r>
        <w:rPr>
          <w:rFonts w:ascii="Bookman Old Style" w:hAnsi="Bookman Old Style"/>
          <w:color w:val="000000"/>
          <w:sz w:val="24"/>
          <w:szCs w:val="24"/>
        </w:rPr>
        <w:t>348,0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на 2024 год – </w:t>
      </w:r>
      <w:r>
        <w:rPr>
          <w:rFonts w:ascii="Bookman Old Style" w:hAnsi="Bookman Old Style"/>
          <w:color w:val="000000"/>
          <w:sz w:val="24"/>
          <w:szCs w:val="24"/>
        </w:rPr>
        <w:t>331,9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на 2025 год – </w:t>
      </w:r>
      <w:r>
        <w:rPr>
          <w:rFonts w:ascii="Bookman Old Style" w:hAnsi="Bookman Old Style"/>
          <w:color w:val="000000"/>
          <w:sz w:val="24"/>
          <w:szCs w:val="24"/>
        </w:rPr>
        <w:t>287,6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 на пенсии, пособия, выплачиваемые организациями</w:t>
      </w:r>
      <w:r>
        <w:rPr>
          <w:rFonts w:ascii="Bookman Old Style" w:hAnsi="Bookman Old Style"/>
          <w:color w:val="000000"/>
          <w:sz w:val="24"/>
          <w:szCs w:val="24"/>
        </w:rPr>
        <w:t xml:space="preserve"> сектора государственного управления. </w:t>
      </w:r>
    </w:p>
    <w:p w:rsidR="007B0E2A" w:rsidRDefault="0002308B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По разделу 1400 «Межбюджетные трансферты» предусмотрены расходы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proofErr w:type="spellStart"/>
      <w:r>
        <w:rPr>
          <w:rFonts w:ascii="Bookman Old Style" w:hAnsi="Bookman Old Style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на осуществление бюджетного и бухгалтерского учета в объеме: н</w:t>
      </w:r>
      <w:r>
        <w:rPr>
          <w:rFonts w:ascii="Bookman Old Style" w:hAnsi="Bookman Old Style"/>
          <w:color w:val="000000"/>
          <w:sz w:val="24"/>
          <w:szCs w:val="24"/>
        </w:rPr>
        <w:t>а 2023 год - в сумме 228,0 тыс. руб.</w:t>
      </w: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02308B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sz w:val="24"/>
          <w:szCs w:val="24"/>
        </w:rPr>
        <w:lastRenderedPageBreak/>
        <w:t>Итого: 2023 г. - 228,0 тыс. руб. 2024 г. – 228,0 тыс. руб., 2025 г. – 228,0 тыс. руб.</w:t>
      </w:r>
      <w:proofErr w:type="gramEnd"/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Дефицит бюджета муниципального образования — </w:t>
      </w:r>
      <w:proofErr w:type="spellStart"/>
      <w:r>
        <w:rPr>
          <w:rFonts w:ascii="Bookman Old Style" w:hAnsi="Bookman Old Style" w:cs="Bookman Old Style"/>
          <w:b/>
          <w:bCs/>
          <w:sz w:val="24"/>
          <w:szCs w:val="24"/>
        </w:rPr>
        <w:t>Виноградненское</w:t>
      </w:r>
      <w:r>
        <w:rPr>
          <w:rFonts w:ascii="Bookman Old Style" w:hAnsi="Bookman Old Style" w:cs="Bookman Old Style"/>
          <w:b/>
          <w:bCs/>
          <w:sz w:val="24"/>
          <w:szCs w:val="24"/>
        </w:rPr>
        <w:t>сельское</w:t>
      </w:r>
      <w:proofErr w:type="spellEnd"/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поселение Моздокского района Республики Северная Осетия-Алания</w:t>
      </w:r>
    </w:p>
    <w:p w:rsidR="007B0E2A" w:rsidRDefault="007B0E2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02308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Моздокского района на 2023 год в сумме 0,0 тысяч рублей. </w:t>
      </w:r>
    </w:p>
    <w:p w:rsidR="007B0E2A" w:rsidRDefault="0002308B">
      <w:pPr>
        <w:spacing w:after="0" w:line="240" w:lineRule="auto"/>
        <w:ind w:hanging="4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 </w:t>
      </w:r>
      <w:r>
        <w:rPr>
          <w:rFonts w:ascii="Bookman Old Style" w:hAnsi="Bookman Old Style" w:cs="Bookman Old Style"/>
          <w:color w:val="000000"/>
          <w:sz w:val="24"/>
          <w:szCs w:val="24"/>
        </w:rPr>
        <w:t>Моздок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ского района на 2024 год в сумме 0,0 тысяч рублей, прогнозируемый дефицит бюджета муниципального образования -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сельское поселение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Моздокского района на 2025 год в сумме 0,0 тысяч рублей.  </w:t>
      </w: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7B0E2A" w:rsidRDefault="0002308B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lastRenderedPageBreak/>
        <w:t>Перечень</w:t>
      </w: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Муниципальных программ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Виноградненского</w:t>
      </w:r>
      <w:proofErr w:type="spellEnd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сельского поселения Моздокского района</w:t>
      </w:r>
    </w:p>
    <w:p w:rsidR="007B0E2A" w:rsidRDefault="007B0E2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B0E2A" w:rsidRDefault="0002308B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1. Муниципальная программа «Развитие культуры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поселение».</w:t>
      </w:r>
    </w:p>
    <w:p w:rsidR="007B0E2A" w:rsidRDefault="007B0E2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B0E2A" w:rsidRDefault="0002308B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2.Муниципальная программа «Комплексное благоустройство террито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рии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поселение».</w:t>
      </w:r>
    </w:p>
    <w:p w:rsidR="007B0E2A" w:rsidRDefault="007B0E2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B0E2A" w:rsidRDefault="0002308B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3. Муниципальная программа "Содержание, реконструкция и ремонт автомобильных дорог муниципального образования -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района».</w:t>
      </w:r>
    </w:p>
    <w:p w:rsidR="007B0E2A" w:rsidRDefault="007B0E2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B0E2A" w:rsidRDefault="0002308B">
      <w:pPr>
        <w:spacing w:after="0"/>
        <w:jc w:val="center"/>
        <w:outlineLvl w:val="1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ПАСПОРТ</w:t>
      </w:r>
    </w:p>
    <w:p w:rsidR="007B0E2A" w:rsidRDefault="0002308B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Муниципальной программы «Развитие культуры муниципального образования -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Виноградненское</w:t>
      </w:r>
      <w:proofErr w:type="spell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сельское поселение»</w:t>
      </w:r>
    </w:p>
    <w:p w:rsidR="007B0E2A" w:rsidRDefault="007B0E2A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W w:w="10490" w:type="dxa"/>
        <w:tblInd w:w="-351" w:type="dxa"/>
        <w:tblLook w:val="04A0"/>
      </w:tblPr>
      <w:tblGrid>
        <w:gridCol w:w="3747"/>
        <w:gridCol w:w="6743"/>
      </w:tblGrid>
      <w:tr w:rsidR="007B0E2A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0E2A" w:rsidRDefault="0002308B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0E2A" w:rsidRDefault="0002308B">
            <w:pPr>
              <w:tabs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  <w:tr w:rsidR="007B0E2A">
        <w:tc>
          <w:tcPr>
            <w:tcW w:w="3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0E2A" w:rsidRDefault="0002308B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Соисполнители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0E2A" w:rsidRDefault="0002308B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МККДУ «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Виноградненский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сельский дом культуры»</w:t>
            </w:r>
          </w:p>
        </w:tc>
      </w:tr>
      <w:tr w:rsidR="007B0E2A">
        <w:tc>
          <w:tcPr>
            <w:tcW w:w="3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  <w:p w:rsidR="007B0E2A" w:rsidRDefault="007B0E2A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0E2A" w:rsidRDefault="0002308B">
            <w:pPr>
              <w:spacing w:after="0" w:line="240" w:lineRule="auto"/>
              <w:jc w:val="both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Подпрограмма 1. «Развитие </w:t>
            </w:r>
            <w:proofErr w:type="spellStart"/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 деятельности и народного художественного творчества»;</w:t>
            </w:r>
          </w:p>
          <w:p w:rsidR="007B0E2A" w:rsidRDefault="0002308B">
            <w:pPr>
              <w:tabs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Подпрограмма 2. </w:t>
            </w:r>
            <w:r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«Обеспечение условий для реализации муниципальной программы «Развитие культуры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eastAsia="Calibri" w:hAnsi="Bookman Old Style"/>
                <w:bCs/>
                <w:iCs/>
                <w:sz w:val="24"/>
                <w:szCs w:val="24"/>
              </w:rPr>
              <w:t xml:space="preserve"> сельского поселения»;</w:t>
            </w:r>
          </w:p>
        </w:tc>
      </w:tr>
      <w:tr w:rsidR="007B0E2A">
        <w:tc>
          <w:tcPr>
            <w:tcW w:w="3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0E2A" w:rsidRDefault="0002308B">
            <w:pPr>
              <w:tabs>
                <w:tab w:val="left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-создание условий для сохранения и развития культурного потенциала и культурного наследия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</w:t>
            </w:r>
            <w:r>
              <w:rPr>
                <w:rFonts w:ascii="Bookman Old Style" w:hAnsi="Bookman Old Style"/>
                <w:sz w:val="24"/>
                <w:szCs w:val="24"/>
              </w:rPr>
              <w:t>ения;</w:t>
            </w:r>
          </w:p>
          <w:p w:rsidR="007B0E2A" w:rsidRDefault="0002308B">
            <w:pPr>
              <w:tabs>
                <w:tab w:val="left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-поддержка юных и молодых дарований в сфере художественного творчества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7B0E2A" w:rsidRDefault="0002308B">
            <w:pPr>
              <w:tabs>
                <w:tab w:val="left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 w:rsidR="007B0E2A" w:rsidRDefault="0002308B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color w:val="000000"/>
                <w:sz w:val="24"/>
                <w:szCs w:val="24"/>
              </w:rPr>
              <w:t xml:space="preserve">-развитие </w:t>
            </w:r>
            <w:r>
              <w:rPr>
                <w:rFonts w:ascii="Bookman Old Style" w:eastAsia="Calibri" w:hAnsi="Bookman Old Style"/>
                <w:color w:val="000000"/>
                <w:sz w:val="24"/>
                <w:szCs w:val="24"/>
              </w:rPr>
              <w:t>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-организация и проведение культурно-массовых мероприятий для населения;</w:t>
            </w: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-развитие материальной базы учреждений культуры, техническое пере</w:t>
            </w:r>
            <w:r>
              <w:rPr>
                <w:rFonts w:ascii="Bookman Old Style" w:hAnsi="Bookman Old Style"/>
                <w:sz w:val="24"/>
                <w:szCs w:val="24"/>
              </w:rPr>
              <w:t>оснащение отрасли;</w:t>
            </w:r>
          </w:p>
        </w:tc>
      </w:tr>
      <w:tr w:rsidR="007B0E2A">
        <w:trPr>
          <w:trHeight w:val="269"/>
        </w:trPr>
        <w:tc>
          <w:tcPr>
            <w:tcW w:w="3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-поддержка деятельности фольклорных, самодеятельных коллективов, мастеров декоративно-прикладного искусства, исполнителей; 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разработка, организация и проведение фестивалей, смотров-конкурсов творчества коллективов худ</w:t>
            </w:r>
            <w:r>
              <w:rPr>
                <w:rFonts w:ascii="Bookman Old Style" w:hAnsi="Bookman Old Style"/>
                <w:sz w:val="24"/>
                <w:szCs w:val="24"/>
              </w:rPr>
              <w:t>ожественной самодеятельности, культурных мероприятий;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 более активное участие творческих коллективов в районных и республиканских культурных мероприятиях;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укрепление материально-технической базы, ресурсного обеспечения учреждений культуры, приобретение </w:t>
            </w:r>
            <w:r>
              <w:rPr>
                <w:rFonts w:ascii="Bookman Old Style" w:hAnsi="Bookman Old Style"/>
                <w:sz w:val="24"/>
                <w:szCs w:val="24"/>
              </w:rPr>
              <w:t>современного музыкального оборудования, учебно-наглядных пособий;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-укрепление материально-технической базы, ресурсного обеспечения учреждений культуры, приобретение современного музык</w:t>
            </w:r>
            <w:r>
              <w:rPr>
                <w:rFonts w:ascii="Bookman Old Style" w:hAnsi="Bookman Old Style"/>
                <w:sz w:val="24"/>
                <w:szCs w:val="24"/>
              </w:rPr>
              <w:t>ального оборудования.</w:t>
            </w:r>
          </w:p>
        </w:tc>
      </w:tr>
      <w:tr w:rsidR="007B0E2A">
        <w:tc>
          <w:tcPr>
            <w:tcW w:w="3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0E2A" w:rsidRDefault="0002308B">
            <w:pPr>
              <w:tabs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Программа реализуется с 2015 – 2025 годы</w:t>
            </w:r>
          </w:p>
        </w:tc>
      </w:tr>
      <w:tr w:rsidR="007B0E2A">
        <w:tc>
          <w:tcPr>
            <w:tcW w:w="3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0E2A" w:rsidRDefault="0002308B">
            <w:pPr>
              <w:spacing w:after="0" w:line="240" w:lineRule="auto"/>
              <w:ind w:firstLine="540"/>
              <w:jc w:val="both"/>
              <w:rPr>
                <w:rFonts w:ascii="Bookman Old Style" w:eastAsia="Calibri" w:hAnsi="Bookman Old Style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Муниципальной программы «Развитие культуры муниципального образования - </w:t>
            </w:r>
            <w:proofErr w:type="spellStart"/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Виноградненское</w:t>
            </w:r>
            <w:proofErr w:type="spellEnd"/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сельское поселение»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составляет </w:t>
            </w:r>
            <w:r>
              <w:rPr>
                <w:rFonts w:ascii="Bookman Old Style" w:hAnsi="Bookman Old Style"/>
                <w:sz w:val="24"/>
                <w:szCs w:val="24"/>
              </w:rPr>
              <w:t>6549,7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 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692,1 </w:t>
            </w:r>
            <w:r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571,6 </w:t>
            </w:r>
            <w:r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450,4 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619,2 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827,1 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386,3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</w:t>
            </w:r>
            <w:r>
              <w:rPr>
                <w:rFonts w:ascii="Bookman Old Style" w:hAnsi="Bookman Old Style"/>
                <w:sz w:val="24"/>
                <w:szCs w:val="24"/>
              </w:rPr>
              <w:t>– 362,5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>
              <w:rPr>
                <w:rFonts w:ascii="Bookman Old Style" w:hAnsi="Bookman Old Style"/>
                <w:sz w:val="24"/>
                <w:szCs w:val="24"/>
              </w:rPr>
              <w:t>1091,2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>
              <w:rPr>
                <w:rFonts w:ascii="Bookman Old Style" w:hAnsi="Bookman Old Style"/>
                <w:sz w:val="24"/>
                <w:szCs w:val="24"/>
              </w:rPr>
              <w:t>1096,2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2025 год — </w:t>
            </w:r>
            <w:r>
              <w:rPr>
                <w:rFonts w:ascii="Bookman Old Style" w:hAnsi="Bookman Old Style"/>
                <w:sz w:val="24"/>
                <w:szCs w:val="24"/>
              </w:rPr>
              <w:t>1185,4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  <w:t>По источникам финансирования: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>из средств вышестоящего бюджета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</w:rPr>
              <w:t>4926,5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 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461,0 </w:t>
            </w:r>
            <w:r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454,4 </w:t>
            </w:r>
            <w:r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420,9 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561,3 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509,1 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381,7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>
              <w:rPr>
                <w:rFonts w:ascii="Bookman Old Style" w:hAnsi="Bookman Old Style"/>
                <w:sz w:val="24"/>
                <w:szCs w:val="24"/>
              </w:rPr>
              <w:t>699,7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703,4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2025 год — 791,3 тысяч рублей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из средств местного </w:t>
            </w:r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>бюджета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– </w:t>
            </w:r>
            <w:r>
              <w:rPr>
                <w:rFonts w:ascii="Bookman Old Style" w:hAnsi="Bookman Old Style"/>
                <w:sz w:val="24"/>
                <w:szCs w:val="24"/>
              </w:rPr>
              <w:t>1 623,2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 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2015 год –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231,0 </w:t>
            </w:r>
            <w:r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117,2 </w:t>
            </w:r>
            <w:r>
              <w:rPr>
                <w:rFonts w:ascii="Bookman Old Style" w:hAnsi="Bookman Old Style"/>
                <w:sz w:val="24"/>
                <w:szCs w:val="24"/>
              </w:rPr>
              <w:t>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29,4тысяч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57,9 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4,6 тысяч рублей;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4,6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>
              <w:rPr>
                <w:rFonts w:ascii="Bookman Old Style" w:hAnsi="Bookman Old Style"/>
                <w:sz w:val="24"/>
                <w:szCs w:val="24"/>
              </w:rPr>
              <w:t>391,5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2023 г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од – </w:t>
            </w:r>
            <w:r>
              <w:rPr>
                <w:rFonts w:ascii="Bookman Old Style" w:hAnsi="Bookman Old Style"/>
                <w:sz w:val="24"/>
                <w:szCs w:val="24"/>
              </w:rPr>
              <w:t>392,8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>
              <w:rPr>
                <w:rFonts w:ascii="Bookman Old Style" w:hAnsi="Bookman Old Style"/>
                <w:sz w:val="24"/>
                <w:szCs w:val="24"/>
              </w:rPr>
              <w:t>394,1</w:t>
            </w:r>
            <w:r>
              <w:rPr>
                <w:rFonts w:ascii="Bookman Old Style" w:hAnsi="Bookman Old Style"/>
                <w:sz w:val="24"/>
                <w:szCs w:val="24"/>
              </w:rPr>
              <w:t>тысяч рублей.</w:t>
            </w:r>
          </w:p>
          <w:p w:rsidR="007B0E2A" w:rsidRDefault="007B0E2A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bCs/>
                <w:sz w:val="24"/>
                <w:szCs w:val="24"/>
              </w:rPr>
              <w:t>Подпрограмма 1</w:t>
            </w:r>
            <w:r>
              <w:rPr>
                <w:rFonts w:ascii="Bookman Old Style" w:eastAsia="Calibri" w:hAnsi="Bookman Old Style"/>
                <w:bCs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Подпрограмма «Развитие культурно - </w:t>
            </w:r>
            <w:proofErr w:type="spellStart"/>
            <w:r>
              <w:rPr>
                <w:rFonts w:ascii="Bookman Old Style" w:hAnsi="Bookman Old Style"/>
                <w:bCs/>
                <w:iCs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 деятельности и народного творчества»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0,00 тыс. рублей.</w:t>
            </w:r>
          </w:p>
        </w:tc>
      </w:tr>
      <w:tr w:rsidR="007B0E2A">
        <w:trPr>
          <w:trHeight w:val="2952"/>
        </w:trPr>
        <w:tc>
          <w:tcPr>
            <w:tcW w:w="3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0E2A" w:rsidRDefault="000230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after="0" w:line="240" w:lineRule="auto"/>
              <w:jc w:val="both"/>
              <w:rPr>
                <w:rFonts w:ascii="Bookman Old Style" w:eastAsiaTheme="minorHAnsi" w:hAnsi="Bookman Old Style"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В ходе реализации Программы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предполагается:</w:t>
            </w: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-увеличение количества культурно-массовых мероприятий до 11 ед.</w:t>
            </w:r>
          </w:p>
          <w:p w:rsidR="007B0E2A" w:rsidRDefault="0002308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-увеличение числа клубных формирований до 2 ед.</w:t>
            </w:r>
          </w:p>
          <w:p w:rsidR="007B0E2A" w:rsidRDefault="0002308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-увеличение числа участников клубных формирований до 40 чел.</w:t>
            </w:r>
          </w:p>
          <w:p w:rsidR="007B0E2A" w:rsidRDefault="0002308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-увеличение количества выездных концертных программ 3 ед.</w:t>
            </w:r>
          </w:p>
          <w:p w:rsidR="007B0E2A" w:rsidRDefault="0002308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-увеличен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ие количества посетителей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мероприятий до 200 чел.</w:t>
            </w:r>
          </w:p>
        </w:tc>
      </w:tr>
    </w:tbl>
    <w:p w:rsidR="007B0E2A" w:rsidRDefault="007B0E2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eastAsia="en-US"/>
        </w:rPr>
      </w:pPr>
    </w:p>
    <w:p w:rsidR="007B0E2A" w:rsidRDefault="007B0E2A">
      <w:pPr>
        <w:spacing w:after="0" w:line="240" w:lineRule="auto"/>
        <w:ind w:firstLine="709"/>
        <w:jc w:val="center"/>
        <w:rPr>
          <w:rFonts w:ascii="Bookman Old Style" w:hAnsi="Bookman Old Style" w:cstheme="minorBidi"/>
          <w:b/>
          <w:sz w:val="24"/>
          <w:szCs w:val="24"/>
        </w:rPr>
      </w:pPr>
    </w:p>
    <w:p w:rsidR="007B0E2A" w:rsidRDefault="0002308B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ПАСПОРТ</w:t>
      </w:r>
    </w:p>
    <w:p w:rsidR="007B0E2A" w:rsidRDefault="0002308B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Муниципальной программы «Комплексное благоустройство территории муниципального образования -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Виноградненское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сельское поселение»</w:t>
      </w:r>
    </w:p>
    <w:p w:rsidR="007B0E2A" w:rsidRDefault="007B0E2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B0E2A" w:rsidRDefault="007B0E2A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9386" w:type="dxa"/>
        <w:tblInd w:w="22" w:type="dxa"/>
        <w:tblCellMar>
          <w:left w:w="22" w:type="dxa"/>
          <w:right w:w="22" w:type="dxa"/>
        </w:tblCellMar>
        <w:tblLook w:val="04A0"/>
      </w:tblPr>
      <w:tblGrid>
        <w:gridCol w:w="3457"/>
        <w:gridCol w:w="5929"/>
      </w:tblGrid>
      <w:tr w:rsidR="007B0E2A">
        <w:trPr>
          <w:trHeight w:val="1206"/>
        </w:trPr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Муниципальной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программы «Комплексное благоустройство территории муниципального образования 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сельское поселение»</w:t>
            </w:r>
          </w:p>
        </w:tc>
      </w:tr>
      <w:tr w:rsidR="007B0E2A"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</w:t>
            </w:r>
            <w:r>
              <w:rPr>
                <w:rFonts w:ascii="Bookman Old Style" w:hAnsi="Bookman Old Style"/>
                <w:sz w:val="24"/>
                <w:szCs w:val="24"/>
              </w:rPr>
              <w:t>изации местного самоуправления в Российской Федерации».</w:t>
            </w:r>
          </w:p>
        </w:tc>
      </w:tr>
      <w:tr w:rsidR="007B0E2A">
        <w:trPr>
          <w:trHeight w:val="605"/>
        </w:trPr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  <w:tr w:rsidR="007B0E2A">
        <w:trPr>
          <w:trHeight w:val="6483"/>
        </w:trPr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eastAsiaTheme="minorHAnsi" w:hAnsi="Bookman Old Style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1 «Развитие, реконструкция, текущий ремонт сетей уличного освещения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2 «Развитие, реконструкция сетей коммунальной инфраструктуры муниципального образования -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Виноградненское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сельское поселение Моздокского района» 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3 «Озеленение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селения»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поселения»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5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муниципального образования 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сельское поселение»</w:t>
            </w:r>
          </w:p>
        </w:tc>
      </w:tr>
      <w:tr w:rsidR="007B0E2A"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функционирования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повышение уровня благоустройства и санитарного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состояния населенных пунктов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</w:tc>
      </w:tr>
      <w:tr w:rsidR="007B0E2A"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жилищно-коммунальных услуг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оздоровление санитарной эко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логической обстановки в поселении и ликвидация свалок бытового мусора; 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содержание в надлежаще состоянии мест захоронения и памятников;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7B0E2A">
        <w:trPr>
          <w:trHeight w:val="555"/>
        </w:trPr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Сроки реализации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  Программа </w:t>
            </w:r>
            <w:r>
              <w:rPr>
                <w:rFonts w:ascii="Bookman Old Style" w:hAnsi="Bookman Old Style"/>
                <w:sz w:val="24"/>
                <w:szCs w:val="24"/>
              </w:rPr>
              <w:t>реализуется с 2015 – 2025 годы</w:t>
            </w:r>
          </w:p>
        </w:tc>
      </w:tr>
      <w:tr w:rsidR="007B0E2A"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0E2A" w:rsidRDefault="0002308B">
            <w:pPr>
              <w:spacing w:after="0" w:line="240" w:lineRule="auto"/>
              <w:jc w:val="both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Объем финансовых средств на реализацию Муниципальной программы «Комплексное благоустройство территории муниципального образования 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сельское поселение» -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5070,2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 </w:t>
            </w: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том числе:</w:t>
            </w: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lastRenderedPageBreak/>
              <w:t>Подпрограмма 1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реконструкция, текущий ремонт сетей уличного освещения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поселения» - </w:t>
            </w:r>
            <w:r>
              <w:rPr>
                <w:rFonts w:ascii="Bookman Old Style" w:hAnsi="Bookman Old Style"/>
                <w:sz w:val="24"/>
                <w:szCs w:val="24"/>
              </w:rPr>
              <w:t>2460,4 тысяч рублей, из них: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 год – 135,88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304,90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>
              <w:rPr>
                <w:rFonts w:ascii="Bookman Old Style" w:hAnsi="Bookman Old Style"/>
                <w:sz w:val="24"/>
                <w:szCs w:val="24"/>
              </w:rPr>
              <w:t>92,70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385,0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172,0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133,6тысяч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141,6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>
              <w:rPr>
                <w:rFonts w:ascii="Bookman Old Style" w:hAnsi="Bookman Old Style"/>
                <w:sz w:val="24"/>
                <w:szCs w:val="24"/>
              </w:rPr>
              <w:t>206,0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</w:p>
          <w:p w:rsidR="007B0E2A" w:rsidRDefault="0002308B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>
              <w:rPr>
                <w:rFonts w:ascii="Bookman Old Style" w:hAnsi="Bookman Old Style"/>
                <w:sz w:val="24"/>
                <w:szCs w:val="24"/>
              </w:rPr>
              <w:t>214,1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2025 год – </w:t>
            </w:r>
            <w:r>
              <w:rPr>
                <w:rFonts w:ascii="Bookman Old Style" w:hAnsi="Bookman Old Style"/>
                <w:sz w:val="24"/>
                <w:szCs w:val="24"/>
              </w:rPr>
              <w:t>222,8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итие, реконструкция сетей коммунальной инфраструктуры муниципального образования -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Виноградненское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сельское поселение Моздокского района» - 1949,00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268,70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2017 год – 439,50 тысяч </w:t>
            </w:r>
            <w:r>
              <w:rPr>
                <w:rFonts w:ascii="Bookman Old Style" w:hAnsi="Bookman Old Style"/>
                <w:sz w:val="24"/>
                <w:szCs w:val="24"/>
              </w:rPr>
              <w:t>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546,1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529,5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350,0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2022 год – 252,0 тысяч рублей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>
              <w:rPr>
                <w:rFonts w:ascii="Bookman Old Style" w:hAnsi="Bookman Old Style"/>
                <w:sz w:val="24"/>
                <w:szCs w:val="24"/>
              </w:rPr>
              <w:t>440,0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2025 год – 0,0 тысяч рублей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Подпрограмма 3 «Озеленение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поселения» - 0,00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0,0 </w:t>
            </w:r>
            <w:r>
              <w:rPr>
                <w:rFonts w:ascii="Bookman Old Style" w:hAnsi="Bookman Old Style"/>
                <w:sz w:val="24"/>
                <w:szCs w:val="24"/>
              </w:rPr>
              <w:t>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2023 год – 0,0 тысяч рублей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2025 год – 0,0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поселения» - 0,0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2015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 тыс</w:t>
            </w:r>
            <w:r>
              <w:rPr>
                <w:rFonts w:ascii="Bookman Old Style" w:hAnsi="Bookman Old Style"/>
                <w:sz w:val="24"/>
                <w:szCs w:val="24"/>
              </w:rPr>
              <w:t>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2023 год – 0,0 тысяч рублей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0,0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2025 год – 0,0 тысяч рублей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муниципального образования 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сельское поселение» 0,0 тыс. рублей, из них:</w:t>
            </w:r>
          </w:p>
          <w:p w:rsidR="007B0E2A" w:rsidRDefault="007B0E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 тысяч рублей;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 тысяч рублей.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2024 год – 0,0 тысяч рублей</w:t>
            </w:r>
          </w:p>
        </w:tc>
      </w:tr>
      <w:tr w:rsidR="007B0E2A"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/>
                <w:sz w:val="24"/>
                <w:szCs w:val="24"/>
              </w:rPr>
              <w:t>обеспечение содержания, чистоты и порядка улиц и дорог поселения;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увеличение площади благоустроенных зелёных насаждений в поселении; 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улучшение внешнего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вида поселения. </w:t>
            </w:r>
          </w:p>
        </w:tc>
      </w:tr>
      <w:tr w:rsidR="007B0E2A">
        <w:tc>
          <w:tcPr>
            <w:tcW w:w="3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7B0E2A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</w:p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0E2A" w:rsidRDefault="000230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Контроль осуществляет Администрация местного самоуправления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B0E2A" w:rsidRDefault="0002308B">
      <w:pPr>
        <w:spacing w:after="0" w:line="240" w:lineRule="auto"/>
        <w:rPr>
          <w:rFonts w:ascii="Bookman Old Style" w:hAnsi="Bookman Old Style" w:cstheme="minorBidi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>  </w:t>
      </w:r>
    </w:p>
    <w:p w:rsidR="007B0E2A" w:rsidRDefault="007B0E2A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B0E2A" w:rsidRDefault="007B0E2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B0E2A" w:rsidRDefault="007B0E2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2308B" w:rsidRDefault="0002308B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B0E2A" w:rsidRDefault="007B0E2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B0E2A" w:rsidRDefault="007B0E2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B0E2A" w:rsidRDefault="0002308B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lastRenderedPageBreak/>
        <w:t>ПАСПОРТ</w:t>
      </w:r>
    </w:p>
    <w:p w:rsidR="007B0E2A" w:rsidRDefault="0002308B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>Муниципальной программы</w:t>
      </w:r>
    </w:p>
    <w:p w:rsidR="007B0E2A" w:rsidRDefault="0002308B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«Содержание, реконструкция и ремонт автомобильных </w:t>
      </w:r>
      <w:r>
        <w:rPr>
          <w:rFonts w:ascii="Bookman Old Style" w:hAnsi="Bookman Old Style"/>
          <w:b/>
          <w:i/>
          <w:sz w:val="24"/>
          <w:szCs w:val="24"/>
        </w:rPr>
        <w:t xml:space="preserve">дорог общего пользования  муниципального образования -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Виноградненское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сельское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поселениеМоздокского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района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РСО-Алания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»</w:t>
      </w:r>
    </w:p>
    <w:p w:rsidR="007B0E2A" w:rsidRDefault="007B0E2A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7B0E2A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B0E2A" w:rsidRDefault="007B0E2A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10171" w:type="dxa"/>
        <w:tblInd w:w="216" w:type="dxa"/>
        <w:tblLook w:val="04A0"/>
      </w:tblPr>
      <w:tblGrid>
        <w:gridCol w:w="3010"/>
        <w:gridCol w:w="713"/>
        <w:gridCol w:w="330"/>
        <w:gridCol w:w="1022"/>
        <w:gridCol w:w="904"/>
        <w:gridCol w:w="1023"/>
        <w:gridCol w:w="895"/>
        <w:gridCol w:w="898"/>
        <w:gridCol w:w="680"/>
        <w:gridCol w:w="696"/>
      </w:tblGrid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«Содержание, реконструкция и ремонт автомобильных дорог общего пользования  муниципального образования 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сельское поселение  Моздокского района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» (далее Программа). 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Бюд</w:t>
            </w:r>
            <w:r>
              <w:rPr>
                <w:rFonts w:ascii="Bookman Old Style" w:hAnsi="Bookman Old Style"/>
                <w:sz w:val="24"/>
                <w:szCs w:val="24"/>
              </w:rPr>
              <w:t>жетный кодекс Российской Федерации, Гражданский кодекс Российской Федерации, Федеральный закон от 06.10.2003 г. №131-ФЗ «Об общих принципах организации местного самоуправления в Российской Федерации»; Федеральный закон от 08.11.2007 г. № 257-ФЗ «Об автомоб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Решение Собрания представителей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сельского поселения № 80 от 26.11.13г.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bCs/>
                <w:sz w:val="24"/>
                <w:szCs w:val="24"/>
                <w:shd w:val="clear" w:color="auto" w:fill="F7F7F7"/>
              </w:rPr>
              <w:t>О муниципальном Дорожном</w:t>
            </w:r>
            <w:r>
              <w:rPr>
                <w:rFonts w:ascii="Bookman Old Style" w:hAnsi="Bookman Old Style"/>
                <w:bCs/>
                <w:sz w:val="24"/>
                <w:szCs w:val="24"/>
                <w:shd w:val="clear" w:color="auto" w:fill="F7F7F7"/>
              </w:rPr>
              <w:t xml:space="preserve"> фонде муниципального образования –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  <w:shd w:val="clear" w:color="auto" w:fill="F7F7F7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  <w:shd w:val="clear" w:color="auto" w:fill="F7F7F7"/>
              </w:rPr>
              <w:t xml:space="preserve"> сельского поселения Республики Северная Осетия-Алания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7B0E2A">
        <w:trPr>
          <w:trHeight w:val="56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Подпрограмма №1</w:t>
            </w:r>
            <w:r>
              <w:rPr>
                <w:rFonts w:ascii="Bookman Old Style" w:hAnsi="Bookman Old Style"/>
                <w:sz w:val="24"/>
                <w:szCs w:val="24"/>
              </w:rPr>
              <w:t>: «Содержание, реконструкция и ремонт автомобильных дорог общего пользования»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Моздокского района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РСО-Алания</w:t>
            </w:r>
            <w:proofErr w:type="spellEnd"/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Моздокского района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Исполните</w:t>
            </w:r>
            <w:r>
              <w:rPr>
                <w:rFonts w:ascii="Bookman Old Style" w:hAnsi="Bookman Old Style"/>
                <w:sz w:val="24"/>
                <w:szCs w:val="24"/>
              </w:rPr>
              <w:t>ли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Моздокского района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pStyle w:val="af1"/>
              <w:spacing w:before="0" w:after="0"/>
              <w:jc w:val="both"/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pStyle w:val="af1"/>
              <w:spacing w:before="0" w:after="0"/>
              <w:jc w:val="both"/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  <w:t>- повышение доступности транспортных услуг для населения;</w:t>
            </w:r>
          </w:p>
          <w:p w:rsidR="007B0E2A" w:rsidRDefault="0002308B">
            <w:pPr>
              <w:pStyle w:val="af1"/>
              <w:spacing w:before="0" w:after="0"/>
              <w:jc w:val="both"/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  <w:t xml:space="preserve">- повышение безопасности дорожного движения на автомобильных </w:t>
            </w:r>
            <w:r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  <w:t>дорогах общего пользования;</w:t>
            </w:r>
          </w:p>
          <w:p w:rsidR="007B0E2A" w:rsidRDefault="0002308B">
            <w:pPr>
              <w:pStyle w:val="af1"/>
              <w:spacing w:before="0" w:after="0"/>
              <w:jc w:val="both"/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  <w:t>- обеспечение сохранности существующей сети автомобильных дорог общего пользования;</w:t>
            </w:r>
          </w:p>
          <w:p w:rsidR="007B0E2A" w:rsidRDefault="007B0E2A">
            <w:pPr>
              <w:pStyle w:val="ConsPlusCell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pStyle w:val="af1"/>
              <w:spacing w:before="0" w:after="0"/>
              <w:jc w:val="both"/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pStyle w:val="af1"/>
              <w:spacing w:before="0"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приведение в надлежащее состояние автомобильных дорог общего пользования, путем проведения текущего и капитального ремонто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в;</w:t>
            </w:r>
          </w:p>
          <w:p w:rsidR="007B0E2A" w:rsidRDefault="0002308B">
            <w:pPr>
              <w:pStyle w:val="af1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a4"/>
                <w:rFonts w:ascii="Bookman Old Style" w:hAnsi="Bookman Old Style"/>
                <w:sz w:val="24"/>
                <w:szCs w:val="24"/>
                <w:lang w:eastAsia="en-US"/>
              </w:rPr>
              <w:t xml:space="preserve">-  содержание, развитие 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автомобильных дорог общего пользования;</w:t>
            </w:r>
          </w:p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- обеспечение функционирования автомобильных дорог общего пользования;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Срок реализации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2015-2025 годы</w:t>
            </w:r>
          </w:p>
        </w:tc>
      </w:tr>
      <w:tr w:rsidR="007B0E2A">
        <w:trPr>
          <w:trHeight w:val="114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текущий ремонт и содержание  автомобильных дорог; </w:t>
            </w:r>
          </w:p>
          <w:p w:rsidR="007B0E2A" w:rsidRDefault="0002308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строительство, реконструкция, капитальный ремонт автомобильных дорог;</w:t>
            </w:r>
          </w:p>
          <w:p w:rsidR="007B0E2A" w:rsidRDefault="0002308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выполнение работ по разработке ПСД;</w:t>
            </w:r>
          </w:p>
          <w:p w:rsidR="007B0E2A" w:rsidRDefault="0002308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организация безопасности дорожного движения;</w:t>
            </w:r>
          </w:p>
          <w:p w:rsidR="007B0E2A" w:rsidRDefault="0002308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прочие мероприятия в области дорожного хозяй</w:t>
            </w:r>
            <w:r>
              <w:rPr>
                <w:rFonts w:ascii="Bookman Old Style" w:hAnsi="Bookman Old Style"/>
                <w:sz w:val="24"/>
                <w:szCs w:val="24"/>
              </w:rPr>
              <w:t>ства;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Всего 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(тыс. руб.)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Общий объем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финансирования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3130,64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1271,51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197,98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1661,15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1744,7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1522,5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Вышестоящий бюджет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1678,09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538,09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88,48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1051,52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1744,7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1522,5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 т.ч. бюджет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3426,94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733,41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109,5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609,63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Ожидаемые/конечные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результаты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реализации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уменьшение доли протяженности автомобильных дорог общего пользования, не отвечающих нормативным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требованиям, в общей протяженности автомобильных дорог общего пользования;</w:t>
            </w:r>
          </w:p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прирост протяженности автомобильных дорог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общего пользования, отвечающих нормативным требованиям, в общей протяженности автомобильных дорог общего пользования;</w:t>
            </w:r>
          </w:p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снижение количес</w:t>
            </w:r>
            <w:r>
              <w:rPr>
                <w:rFonts w:ascii="Bookman Old Style" w:hAnsi="Bookman Old Style"/>
                <w:sz w:val="24"/>
                <w:szCs w:val="24"/>
              </w:rPr>
              <w:t>тва дорожно-транспортных происшествий с пострадавшими (погибшие, раненные);</w:t>
            </w:r>
          </w:p>
        </w:tc>
      </w:tr>
      <w:tr w:rsidR="007B0E2A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Организация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контроля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 исполнением</w:t>
            </w:r>
          </w:p>
          <w:p w:rsidR="007B0E2A" w:rsidRDefault="0002308B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7B0E2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2A" w:rsidRDefault="0002308B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исполнением программных мероприятий обеспечивает Администрация местного самоуправления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</w:t>
            </w:r>
            <w:r>
              <w:rPr>
                <w:rFonts w:ascii="Bookman Old Style" w:hAnsi="Bookman Old Style"/>
                <w:sz w:val="24"/>
                <w:szCs w:val="24"/>
              </w:rPr>
              <w:t>ния Моздокского района.</w:t>
            </w:r>
          </w:p>
        </w:tc>
      </w:tr>
    </w:tbl>
    <w:p w:rsidR="007B0E2A" w:rsidRDefault="007B0E2A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7B0E2A" w:rsidRDefault="007B0E2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sectPr w:rsidR="007B0E2A" w:rsidSect="007B0E2A">
      <w:pgSz w:w="11906" w:h="16838"/>
      <w:pgMar w:top="1134" w:right="850" w:bottom="1134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B0E2A"/>
    <w:rsid w:val="0002308B"/>
    <w:rsid w:val="007B0E2A"/>
    <w:rsid w:val="00B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D11AF0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uiPriority w:val="99"/>
    <w:semiHidden/>
    <w:qFormat/>
    <w:locked/>
    <w:rsid w:val="007554F3"/>
    <w:rPr>
      <w:rFonts w:eastAsia="Times New Roman" w:cs="Times New Roman"/>
      <w:lang w:eastAsia="ru-RU"/>
    </w:rPr>
  </w:style>
  <w:style w:type="character" w:customStyle="1" w:styleId="a4">
    <w:name w:val="Выделение по тексту"/>
    <w:uiPriority w:val="99"/>
    <w:qFormat/>
    <w:rsid w:val="00A45E1F"/>
    <w:rPr>
      <w:rFonts w:ascii="Courier New" w:hAnsi="Courier New" w:cs="Courier New"/>
      <w:lang w:val="ru-RU"/>
    </w:rPr>
  </w:style>
  <w:style w:type="character" w:customStyle="1" w:styleId="a5">
    <w:name w:val="Текст таблицы Знак"/>
    <w:uiPriority w:val="99"/>
    <w:qFormat/>
    <w:locked/>
    <w:rsid w:val="00A45E1F"/>
  </w:style>
  <w:style w:type="character" w:customStyle="1" w:styleId="a6">
    <w:name w:val="Название Знак"/>
    <w:qFormat/>
    <w:rsid w:val="007B0E2A"/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7">
    <w:name w:val="Текст выноски Знак"/>
    <w:qFormat/>
    <w:rsid w:val="007B0E2A"/>
    <w:rPr>
      <w:rFonts w:ascii="Segoe UI" w:eastAsia="Segoe UI" w:hAnsi="Segoe UI"/>
      <w:sz w:val="18"/>
      <w:szCs w:val="18"/>
    </w:rPr>
  </w:style>
  <w:style w:type="character" w:customStyle="1" w:styleId="a8">
    <w:name w:val="Заголовок Знак"/>
    <w:qFormat/>
    <w:rsid w:val="007B0E2A"/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9">
    <w:name w:val="Нижний колонтитул Знак"/>
    <w:qFormat/>
    <w:rsid w:val="007B0E2A"/>
  </w:style>
  <w:style w:type="character" w:customStyle="1" w:styleId="5">
    <w:name w:val="Заголовок 5 Знак"/>
    <w:qFormat/>
    <w:rsid w:val="007B0E2A"/>
    <w:rPr>
      <w:rFonts w:ascii="Calibri Light" w:eastAsia="0" w:hAnsi="Calibri Light"/>
      <w:color w:val="1F4D78"/>
    </w:rPr>
  </w:style>
  <w:style w:type="character" w:customStyle="1" w:styleId="3">
    <w:name w:val="Заголовок 3 Знак"/>
    <w:qFormat/>
    <w:rsid w:val="007B0E2A"/>
    <w:rPr>
      <w:rFonts w:ascii="Cambria" w:eastAsia="Times New Roman" w:hAnsi="Cambria"/>
      <w:b/>
      <w:bCs/>
      <w:sz w:val="26"/>
      <w:szCs w:val="26"/>
    </w:rPr>
  </w:style>
  <w:style w:type="paragraph" w:customStyle="1" w:styleId="aa">
    <w:name w:val="Заголовок"/>
    <w:basedOn w:val="a"/>
    <w:next w:val="ab"/>
    <w:qFormat/>
    <w:rsid w:val="007B0E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7B0E2A"/>
    <w:pPr>
      <w:spacing w:after="140"/>
    </w:pPr>
  </w:style>
  <w:style w:type="paragraph" w:styleId="ac">
    <w:name w:val="List"/>
    <w:basedOn w:val="ab"/>
    <w:rsid w:val="007B0E2A"/>
    <w:rPr>
      <w:rFonts w:cs="Arial"/>
    </w:rPr>
  </w:style>
  <w:style w:type="paragraph" w:customStyle="1" w:styleId="Caption">
    <w:name w:val="Caption"/>
    <w:basedOn w:val="a"/>
    <w:qFormat/>
    <w:rsid w:val="007B0E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7B0E2A"/>
    <w:pPr>
      <w:suppressLineNumbers/>
    </w:pPr>
    <w:rPr>
      <w:rFonts w:cs="Arial"/>
    </w:rPr>
  </w:style>
  <w:style w:type="paragraph" w:styleId="ae">
    <w:name w:val="Title"/>
    <w:basedOn w:val="a"/>
    <w:next w:val="ab"/>
    <w:qFormat/>
    <w:rsid w:val="007B0E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caption"/>
    <w:basedOn w:val="a"/>
    <w:qFormat/>
    <w:rsid w:val="007B0E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uiPriority w:val="99"/>
    <w:qFormat/>
    <w:rsid w:val="00E74938"/>
    <w:rPr>
      <w:rFonts w:ascii="Arial" w:eastAsia="Times New Roman" w:hAnsi="Arial"/>
      <w:b/>
      <w:sz w:val="22"/>
    </w:rPr>
  </w:style>
  <w:style w:type="paragraph" w:customStyle="1" w:styleId="ConsPlusNormal">
    <w:name w:val="ConsPlusNormal"/>
    <w:uiPriority w:val="99"/>
    <w:qFormat/>
    <w:rsid w:val="00E74938"/>
    <w:pPr>
      <w:ind w:firstLine="720"/>
    </w:pPr>
    <w:rPr>
      <w:rFonts w:ascii="Arial" w:eastAsia="Times New Roman" w:hAnsi="Arial"/>
      <w:sz w:val="22"/>
    </w:rPr>
  </w:style>
  <w:style w:type="paragraph" w:styleId="20">
    <w:name w:val="Body Text Indent 2"/>
    <w:basedOn w:val="a"/>
    <w:uiPriority w:val="99"/>
    <w:qFormat/>
    <w:rsid w:val="00D11AF0"/>
    <w:pPr>
      <w:spacing w:after="0" w:line="240" w:lineRule="auto"/>
      <w:ind w:firstLine="567"/>
      <w:jc w:val="both"/>
    </w:pPr>
    <w:rPr>
      <w:rFonts w:ascii="Times New Roman" w:hAnsi="Times New Roman"/>
      <w:kern w:val="2"/>
      <w:sz w:val="28"/>
      <w:szCs w:val="20"/>
    </w:rPr>
  </w:style>
  <w:style w:type="paragraph" w:styleId="af0">
    <w:name w:val="Body Text Indent"/>
    <w:basedOn w:val="a"/>
    <w:uiPriority w:val="99"/>
    <w:semiHidden/>
    <w:rsid w:val="007554F3"/>
    <w:pPr>
      <w:spacing w:after="120"/>
      <w:ind w:left="283"/>
    </w:pPr>
  </w:style>
  <w:style w:type="paragraph" w:customStyle="1" w:styleId="ConsPlusCell">
    <w:name w:val="ConsPlusCell"/>
    <w:uiPriority w:val="99"/>
    <w:qFormat/>
    <w:rsid w:val="00A45E1F"/>
    <w:pPr>
      <w:widowControl w:val="0"/>
    </w:pPr>
    <w:rPr>
      <w:rFonts w:ascii="Arial" w:eastAsia="Arial" w:hAnsi="Arial" w:cs="Arial"/>
      <w:sz w:val="22"/>
      <w:lang w:eastAsia="ar-SA"/>
    </w:rPr>
  </w:style>
  <w:style w:type="paragraph" w:customStyle="1" w:styleId="af1">
    <w:name w:val="Текст таблицы"/>
    <w:basedOn w:val="a"/>
    <w:uiPriority w:val="99"/>
    <w:qFormat/>
    <w:rsid w:val="00A45E1F"/>
    <w:pPr>
      <w:spacing w:before="60" w:line="240" w:lineRule="auto"/>
    </w:pPr>
    <w:rPr>
      <w:rFonts w:eastAsia="Calibri"/>
      <w:sz w:val="20"/>
      <w:szCs w:val="20"/>
    </w:rPr>
  </w:style>
  <w:style w:type="paragraph" w:styleId="af2">
    <w:name w:val="List Paragraph"/>
    <w:basedOn w:val="a"/>
    <w:qFormat/>
    <w:rsid w:val="007B0E2A"/>
    <w:pPr>
      <w:ind w:left="720"/>
      <w:contextualSpacing/>
    </w:pPr>
  </w:style>
  <w:style w:type="paragraph" w:styleId="af3">
    <w:name w:val="Balloon Text"/>
    <w:basedOn w:val="a"/>
    <w:qFormat/>
    <w:rsid w:val="007B0E2A"/>
    <w:pPr>
      <w:spacing w:after="0"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customStyle="1" w:styleId="21">
    <w:name w:val="Стиль2"/>
    <w:basedOn w:val="a"/>
    <w:qFormat/>
    <w:rsid w:val="007B0E2A"/>
    <w:pPr>
      <w:spacing w:after="0" w:line="240" w:lineRule="exact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Title">
    <w:name w:val="ConsTitle"/>
    <w:qFormat/>
    <w:rsid w:val="007B0E2A"/>
    <w:pPr>
      <w:widowControl w:val="0"/>
    </w:pPr>
    <w:rPr>
      <w:rFonts w:ascii="Arial" w:eastAsia="Times New Roman" w:hAnsi="Arial" w:cs="Liberation Serif"/>
      <w:b/>
      <w:sz w:val="16"/>
      <w:lang w:eastAsia="ar-SA"/>
    </w:rPr>
  </w:style>
  <w:style w:type="paragraph" w:styleId="af4">
    <w:name w:val="No Spacing"/>
    <w:qFormat/>
    <w:rsid w:val="007B0E2A"/>
    <w:rPr>
      <w:rFonts w:ascii="Liberation Serif" w:eastAsia="Arial" w:hAnsi="Liberation Serif" w:cs="Liberation Serif"/>
      <w:kern w:val="2"/>
      <w:sz w:val="22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5307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Луковского сельского поселения</Company>
  <LinksUpToDate>false</LinksUpToDate>
  <CharactersWithSpaces>35489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Vinogradnoe</cp:lastModifiedBy>
  <cp:revision>2</cp:revision>
  <dcterms:created xsi:type="dcterms:W3CDTF">2022-12-29T08:30:00Z</dcterms:created>
  <dcterms:modified xsi:type="dcterms:W3CDTF">2022-12-29T08:30:00Z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АМС Луковского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